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46" w:rsidRPr="00E23146" w:rsidRDefault="00E23146" w:rsidP="00E23146">
      <w:pPr>
        <w:jc w:val="center"/>
        <w:rPr>
          <w:b/>
        </w:rPr>
      </w:pPr>
      <w:r w:rsidRPr="00E23146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E1463B1" wp14:editId="1F415D36">
            <wp:simplePos x="0" y="0"/>
            <wp:positionH relativeFrom="column">
              <wp:posOffset>1698172</wp:posOffset>
            </wp:positionH>
            <wp:positionV relativeFrom="paragraph">
              <wp:posOffset>-60325</wp:posOffset>
            </wp:positionV>
            <wp:extent cx="2769870" cy="1817370"/>
            <wp:effectExtent l="0" t="0" r="0" b="0"/>
            <wp:wrapNone/>
            <wp:docPr id="6" name="Picture 6" descr="W:\Public Health\CDCD\CDCD\Sexual\Youth\GTF homepage promotion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ublic Health\CDCD\CDCD\Sexual\Youth\GTF homepage promoti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  <w:hyperlink r:id="rId11" w:history="1">
        <w:r w:rsidRPr="00E23146">
          <w:rPr>
            <w:rStyle w:val="Hyperlink"/>
            <w:b/>
            <w:color w:val="auto"/>
          </w:rPr>
          <w:t>www.getthefacts.heal</w:t>
        </w:r>
        <w:r w:rsidRPr="00E23146">
          <w:rPr>
            <w:rStyle w:val="Hyperlink"/>
            <w:b/>
            <w:color w:val="auto"/>
          </w:rPr>
          <w:t>t</w:t>
        </w:r>
        <w:r w:rsidRPr="00E23146">
          <w:rPr>
            <w:rStyle w:val="Hyperlink"/>
            <w:b/>
            <w:color w:val="auto"/>
          </w:rPr>
          <w:t>h.wa.gov.au/fun-stuff/laugh-and-learn</w:t>
        </w:r>
      </w:hyperlink>
      <w:r w:rsidRPr="00E23146">
        <w:rPr>
          <w:b/>
        </w:rPr>
        <w:t xml:space="preserve"> </w:t>
      </w:r>
    </w:p>
    <w:p w:rsidR="00E23146" w:rsidRPr="00E23146" w:rsidRDefault="00E23146" w:rsidP="00E23146">
      <w:pPr>
        <w:jc w:val="center"/>
        <w:rPr>
          <w:b/>
        </w:rPr>
      </w:pPr>
    </w:p>
    <w:p w:rsidR="00E23146" w:rsidRPr="00E23146" w:rsidRDefault="00E23146" w:rsidP="00E23146">
      <w:pPr>
        <w:jc w:val="center"/>
        <w:rPr>
          <w:b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4536"/>
        <w:gridCol w:w="2694"/>
      </w:tblGrid>
      <w:tr w:rsidR="00E23146" w:rsidRPr="00E23146" w:rsidTr="00B64BD0">
        <w:trPr>
          <w:tblHeader/>
        </w:trPr>
        <w:tc>
          <w:tcPr>
            <w:tcW w:w="1951" w:type="dxa"/>
            <w:shd w:val="clear" w:color="auto" w:fill="DBE5F1" w:themeFill="accent1" w:themeFillTint="33"/>
          </w:tcPr>
          <w:p w:rsidR="00E23146" w:rsidRPr="00E23146" w:rsidRDefault="00E23146" w:rsidP="00E23146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Video title</w:t>
            </w:r>
          </w:p>
          <w:p w:rsidR="00E23146" w:rsidRPr="00E23146" w:rsidRDefault="00E23146" w:rsidP="00E23146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and duration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23146" w:rsidRPr="00E23146" w:rsidRDefault="00E23146" w:rsidP="00E23146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Suggested year levels and GDHR topics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E23146" w:rsidRPr="00E23146" w:rsidRDefault="00E23146" w:rsidP="00E23146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HPE Curriculum links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:rsidR="00E23146" w:rsidRPr="00E23146" w:rsidRDefault="00E23146" w:rsidP="00E23146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Take home messages</w:t>
            </w:r>
          </w:p>
        </w:tc>
      </w:tr>
      <w:tr w:rsidR="00E23146" w:rsidRPr="00E23146" w:rsidTr="00B64BD0">
        <w:tc>
          <w:tcPr>
            <w:tcW w:w="1951" w:type="dxa"/>
          </w:tcPr>
          <w:p w:rsidR="00E23146" w:rsidRPr="00E23146" w:rsidRDefault="00E23146" w:rsidP="000E359D">
            <w:pPr>
              <w:rPr>
                <w:sz w:val="22"/>
              </w:rPr>
            </w:pPr>
            <w:hyperlink r:id="rId12" w:history="1">
              <w:r w:rsidRPr="00E23146">
                <w:rPr>
                  <w:rStyle w:val="Hyperlink"/>
                  <w:sz w:val="22"/>
                </w:rPr>
                <w:t>Puberty Part 1</w:t>
              </w:r>
            </w:hyperlink>
            <w:r w:rsidRPr="00E23146">
              <w:rPr>
                <w:sz w:val="22"/>
              </w:rPr>
              <w:t xml:space="preserve"> </w:t>
            </w:r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>2:45min</w:t>
            </w:r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Pr="00E23146" w:rsidRDefault="00C91516" w:rsidP="000E359D">
            <w:pPr>
              <w:rPr>
                <w:sz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2C9B47" wp14:editId="7B4DE0A2">
                  <wp:extent cx="1099457" cy="613863"/>
                  <wp:effectExtent l="0" t="0" r="5715" b="0"/>
                  <wp:docPr id="1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57" cy="61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 xml:space="preserve">Years </w:t>
            </w:r>
            <w:r w:rsidR="00B64BD0">
              <w:rPr>
                <w:sz w:val="22"/>
              </w:rPr>
              <w:t>7 &amp;</w:t>
            </w:r>
            <w:r w:rsidRPr="00E23146">
              <w:rPr>
                <w:sz w:val="22"/>
              </w:rPr>
              <w:t xml:space="preserve"> 8</w:t>
            </w:r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P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Growing bodies</w:t>
            </w:r>
          </w:p>
          <w:p w:rsidR="00E23146" w:rsidRPr="00E23146" w:rsidRDefault="00E23146" w:rsidP="000E359D">
            <w:pPr>
              <w:rPr>
                <w:i/>
                <w:sz w:val="22"/>
              </w:rPr>
            </w:pPr>
          </w:p>
          <w:p w:rsidR="00E23146" w:rsidRP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Emotional wellbeing</w:t>
            </w:r>
          </w:p>
          <w:p w:rsidR="00E23146" w:rsidRPr="00E23146" w:rsidRDefault="00E23146" w:rsidP="000E359D">
            <w:pPr>
              <w:rPr>
                <w:i/>
                <w:sz w:val="22"/>
              </w:rPr>
            </w:pPr>
          </w:p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i/>
                <w:sz w:val="22"/>
              </w:rPr>
              <w:t>Diversity</w:t>
            </w:r>
          </w:p>
        </w:tc>
        <w:tc>
          <w:tcPr>
            <w:tcW w:w="4536" w:type="dxa"/>
          </w:tcPr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(7)</w:t>
            </w:r>
          </w:p>
          <w:p w:rsidR="00E23146" w:rsidRPr="00C91516" w:rsidRDefault="00E23146" w:rsidP="000E359D">
            <w:pPr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Management of emotional and social changes associated with puberty through the use of: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 xml:space="preserve">coping </w:t>
            </w:r>
            <w:r w:rsidRPr="00C91516">
              <w:rPr>
                <w:sz w:val="20"/>
                <w:szCs w:val="20"/>
              </w:rPr>
              <w:t>skills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communication skills</w:t>
            </w:r>
          </w:p>
          <w:p w:rsidR="00E2314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problem-solving skills and strategies</w:t>
            </w:r>
          </w:p>
          <w:p w:rsidR="00C91516" w:rsidRPr="00C91516" w:rsidRDefault="00C91516" w:rsidP="00C91516">
            <w:pPr>
              <w:ind w:left="170"/>
              <w:contextualSpacing/>
              <w:rPr>
                <w:rFonts w:eastAsia="Calibri"/>
                <w:sz w:val="20"/>
                <w:szCs w:val="20"/>
              </w:rPr>
            </w:pPr>
          </w:p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(8)</w:t>
            </w:r>
          </w:p>
          <w:p w:rsidR="00E23146" w:rsidRPr="00C91516" w:rsidRDefault="00E23146" w:rsidP="000E359D">
            <w:pPr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The impact of physical changes on gender, cultural and sexual identities</w:t>
            </w:r>
          </w:p>
        </w:tc>
        <w:tc>
          <w:tcPr>
            <w:tcW w:w="2694" w:type="dxa"/>
          </w:tcPr>
          <w:p w:rsidR="00E23146" w:rsidRPr="00E23146" w:rsidRDefault="00E23146" w:rsidP="000E359D">
            <w:pPr>
              <w:pStyle w:val="PlainText"/>
              <w:rPr>
                <w:rFonts w:ascii="Arial" w:hAnsi="Arial" w:cs="Arial"/>
                <w:b/>
                <w:szCs w:val="22"/>
              </w:rPr>
            </w:pPr>
            <w:r w:rsidRPr="00E23146">
              <w:rPr>
                <w:rFonts w:ascii="Arial" w:hAnsi="Arial" w:cs="Arial"/>
                <w:b/>
                <w:szCs w:val="22"/>
              </w:rPr>
              <w:t xml:space="preserve">Puberty is the period of time when your body changes from a child to an adult. There is a wide range of normal when it comes to the physical changes of puberty. </w:t>
            </w:r>
          </w:p>
          <w:p w:rsidR="00E23146" w:rsidRPr="00E23146" w:rsidRDefault="00E23146" w:rsidP="000E359D">
            <w:pPr>
              <w:pStyle w:val="PlainText"/>
              <w:rPr>
                <w:rFonts w:ascii="Arial" w:hAnsi="Arial" w:cs="Arial"/>
                <w:b/>
                <w:szCs w:val="22"/>
              </w:rPr>
            </w:pPr>
            <w:r w:rsidRPr="00E23146">
              <w:rPr>
                <w:rFonts w:ascii="Arial" w:hAnsi="Arial" w:cs="Arial"/>
                <w:b/>
                <w:szCs w:val="22"/>
              </w:rPr>
              <w:t>Puberty positivity – it’s not something to be scared of!</w:t>
            </w:r>
          </w:p>
          <w:p w:rsidR="00E23146" w:rsidRPr="00E23146" w:rsidRDefault="00E23146" w:rsidP="000E359D">
            <w:pPr>
              <w:rPr>
                <w:sz w:val="22"/>
              </w:rPr>
            </w:pPr>
          </w:p>
        </w:tc>
      </w:tr>
      <w:tr w:rsidR="00E23146" w:rsidRPr="00E23146" w:rsidTr="00B64BD0">
        <w:tc>
          <w:tcPr>
            <w:tcW w:w="1951" w:type="dxa"/>
          </w:tcPr>
          <w:p w:rsidR="00E23146" w:rsidRPr="00E23146" w:rsidRDefault="00C91516" w:rsidP="000E359D">
            <w:pPr>
              <w:rPr>
                <w:sz w:val="22"/>
              </w:rPr>
            </w:pPr>
            <w:hyperlink r:id="rId14" w:history="1">
              <w:r w:rsidR="00E23146" w:rsidRPr="00C91516">
                <w:rPr>
                  <w:rStyle w:val="Hyperlink"/>
                  <w:sz w:val="22"/>
                </w:rPr>
                <w:t>Puberty Part 2</w:t>
              </w:r>
            </w:hyperlink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>2:20min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E23146" w:rsidRPr="00E23146" w:rsidRDefault="00C91516" w:rsidP="000E359D">
            <w:pPr>
              <w:rPr>
                <w:sz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628FCE" wp14:editId="6A339EC9">
                  <wp:extent cx="1096557" cy="615173"/>
                  <wp:effectExtent l="0" t="0" r="8890" b="0"/>
                  <wp:docPr id="8" name="Picture 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03" cy="61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 xml:space="preserve">Years 7 </w:t>
            </w:r>
            <w:r w:rsidR="00B64BD0">
              <w:rPr>
                <w:sz w:val="22"/>
              </w:rPr>
              <w:t>&amp;</w:t>
            </w:r>
            <w:r w:rsidRPr="00E23146">
              <w:rPr>
                <w:sz w:val="22"/>
              </w:rPr>
              <w:t xml:space="preserve"> 8</w:t>
            </w:r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P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Growing bodies</w:t>
            </w:r>
          </w:p>
          <w:p w:rsidR="00E23146" w:rsidRPr="00E23146" w:rsidRDefault="00E23146" w:rsidP="000E359D">
            <w:pPr>
              <w:rPr>
                <w:i/>
                <w:sz w:val="22"/>
              </w:rPr>
            </w:pPr>
          </w:p>
          <w:p w:rsidR="00E23146" w:rsidRP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Emotional wellbeing</w:t>
            </w:r>
          </w:p>
          <w:p w:rsidR="00E23146" w:rsidRPr="00E23146" w:rsidRDefault="00E23146" w:rsidP="000E359D">
            <w:pPr>
              <w:rPr>
                <w:i/>
                <w:sz w:val="22"/>
              </w:rPr>
            </w:pPr>
          </w:p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i/>
                <w:sz w:val="22"/>
              </w:rPr>
              <w:t>Diversity</w:t>
            </w:r>
          </w:p>
        </w:tc>
        <w:tc>
          <w:tcPr>
            <w:tcW w:w="4536" w:type="dxa"/>
          </w:tcPr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(7)</w:t>
            </w:r>
          </w:p>
          <w:p w:rsidR="00E23146" w:rsidRPr="00C91516" w:rsidRDefault="00E23146" w:rsidP="000E359D">
            <w:pPr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Management of emotional and social changes associated with puberty through the use of: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 xml:space="preserve">coping </w:t>
            </w:r>
            <w:r w:rsidRPr="00C91516">
              <w:rPr>
                <w:sz w:val="20"/>
                <w:szCs w:val="20"/>
              </w:rPr>
              <w:t>skills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communication skills</w:t>
            </w:r>
          </w:p>
          <w:p w:rsidR="00E2314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problem-solving skills and strategies</w:t>
            </w:r>
          </w:p>
          <w:p w:rsidR="00C91516" w:rsidRPr="00C91516" w:rsidRDefault="00C91516" w:rsidP="00C91516">
            <w:pPr>
              <w:ind w:left="170"/>
              <w:contextualSpacing/>
              <w:rPr>
                <w:rFonts w:eastAsia="Calibri"/>
                <w:sz w:val="20"/>
                <w:szCs w:val="20"/>
              </w:rPr>
            </w:pPr>
          </w:p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active(8)</w:t>
            </w:r>
          </w:p>
          <w:p w:rsidR="00E23146" w:rsidRPr="00C91516" w:rsidRDefault="00E23146" w:rsidP="000E359D">
            <w:pPr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The impact of physical changes on gender, cultural and sexual identities</w:t>
            </w:r>
          </w:p>
        </w:tc>
        <w:tc>
          <w:tcPr>
            <w:tcW w:w="2694" w:type="dxa"/>
          </w:tcPr>
          <w:p w:rsidR="00E23146" w:rsidRPr="00E23146" w:rsidRDefault="00E23146" w:rsidP="000E359D">
            <w:pPr>
              <w:rPr>
                <w:b/>
                <w:sz w:val="22"/>
              </w:rPr>
            </w:pPr>
            <w:r w:rsidRPr="00E23146">
              <w:rPr>
                <w:b/>
                <w:sz w:val="22"/>
              </w:rPr>
              <w:t xml:space="preserve">Puberty positivity – positives of puberty and ways to cope with the challenges associated with puberty. </w:t>
            </w:r>
          </w:p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b/>
                <w:sz w:val="22"/>
              </w:rPr>
              <w:t>Emotional and social changes of puberty and how to manage them.</w:t>
            </w:r>
          </w:p>
        </w:tc>
      </w:tr>
      <w:tr w:rsidR="00C91516" w:rsidRPr="00E23146" w:rsidTr="00B64BD0">
        <w:tc>
          <w:tcPr>
            <w:tcW w:w="1951" w:type="dxa"/>
          </w:tcPr>
          <w:p w:rsidR="00C91516" w:rsidRPr="00E23146" w:rsidRDefault="00C91516" w:rsidP="000E359D">
            <w:pPr>
              <w:rPr>
                <w:sz w:val="22"/>
              </w:rPr>
            </w:pPr>
            <w:hyperlink r:id="rId16" w:history="1">
              <w:r w:rsidRPr="00C91516">
                <w:rPr>
                  <w:rStyle w:val="Hyperlink"/>
                  <w:sz w:val="22"/>
                </w:rPr>
                <w:t>Condoms</w:t>
              </w:r>
            </w:hyperlink>
            <w:r w:rsidRPr="00E23146">
              <w:rPr>
                <w:sz w:val="22"/>
              </w:rPr>
              <w:t xml:space="preserve"> 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C91516" w:rsidRPr="00E23146" w:rsidRDefault="00C9151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>2:23min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C91516" w:rsidRPr="00E23146" w:rsidRDefault="00C91516" w:rsidP="000E359D">
            <w:pPr>
              <w:rPr>
                <w:sz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1DB35A" wp14:editId="06766196">
                  <wp:extent cx="1143000" cy="627917"/>
                  <wp:effectExtent l="0" t="0" r="0" b="1270"/>
                  <wp:docPr id="10" name="Picture 1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2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91516" w:rsidRPr="00E23146" w:rsidRDefault="00C9151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 xml:space="preserve">Years 9 </w:t>
            </w:r>
            <w:r w:rsidR="00B64BD0">
              <w:rPr>
                <w:sz w:val="22"/>
              </w:rPr>
              <w:t>&amp;</w:t>
            </w:r>
            <w:r w:rsidRPr="00E23146">
              <w:rPr>
                <w:sz w:val="22"/>
              </w:rPr>
              <w:t xml:space="preserve"> 10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C91516" w:rsidRPr="00E23146" w:rsidRDefault="00C9151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Staying safe</w:t>
            </w:r>
          </w:p>
          <w:p w:rsidR="00C91516" w:rsidRPr="00E23146" w:rsidRDefault="00C91516" w:rsidP="000E359D">
            <w:pPr>
              <w:rPr>
                <w:i/>
                <w:sz w:val="22"/>
              </w:rPr>
            </w:pPr>
          </w:p>
          <w:p w:rsidR="00C91516" w:rsidRPr="00E23146" w:rsidRDefault="00C9151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 xml:space="preserve">Respectful relationships </w:t>
            </w:r>
          </w:p>
          <w:p w:rsidR="00C91516" w:rsidRPr="00E23146" w:rsidRDefault="00C91516" w:rsidP="000E359D">
            <w:pPr>
              <w:rPr>
                <w:i/>
                <w:sz w:val="22"/>
              </w:rPr>
            </w:pPr>
          </w:p>
          <w:p w:rsidR="00C91516" w:rsidRPr="00E23146" w:rsidRDefault="00C9151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Emotional wellbeing</w:t>
            </w:r>
          </w:p>
        </w:tc>
        <w:tc>
          <w:tcPr>
            <w:tcW w:w="4536" w:type="dxa"/>
          </w:tcPr>
          <w:p w:rsidR="00C91516" w:rsidRPr="00C91516" w:rsidRDefault="00C91516" w:rsidP="000E359D">
            <w:pPr>
              <w:ind w:left="116" w:hanging="116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(9)</w:t>
            </w:r>
          </w:p>
          <w:p w:rsidR="00C91516" w:rsidRPr="00C91516" w:rsidRDefault="00C91516" w:rsidP="000E359D">
            <w:pPr>
              <w:ind w:left="116" w:hanging="116"/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Skills to deal with challenging or unsafe situations:</w:t>
            </w:r>
          </w:p>
          <w:p w:rsidR="00C91516" w:rsidRPr="00C91516" w:rsidRDefault="00C91516" w:rsidP="000E359D">
            <w:pPr>
              <w:numPr>
                <w:ilvl w:val="0"/>
                <w:numId w:val="24"/>
              </w:numPr>
              <w:ind w:left="116" w:hanging="116"/>
              <w:contextualSpacing/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refusal skills</w:t>
            </w:r>
          </w:p>
          <w:p w:rsidR="00C91516" w:rsidRPr="00C91516" w:rsidRDefault="00C91516" w:rsidP="000E359D">
            <w:pPr>
              <w:numPr>
                <w:ilvl w:val="0"/>
                <w:numId w:val="24"/>
              </w:numPr>
              <w:ind w:left="116" w:hanging="116"/>
              <w:contextualSpacing/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initiating contingency plans</w:t>
            </w:r>
          </w:p>
          <w:p w:rsidR="00C91516" w:rsidRPr="00C91516" w:rsidRDefault="00C91516" w:rsidP="000E359D">
            <w:pPr>
              <w:numPr>
                <w:ilvl w:val="0"/>
                <w:numId w:val="24"/>
              </w:numPr>
              <w:ind w:left="116" w:hanging="116"/>
              <w:contextualSpacing/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expressing thoughts, opinions, beliefs</w:t>
            </w:r>
          </w:p>
          <w:p w:rsidR="00C91516" w:rsidRPr="00C91516" w:rsidRDefault="00C91516" w:rsidP="000E359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 w:rsidRPr="00C91516">
              <w:rPr>
                <w:rFonts w:ascii="Arial" w:hAnsi="Arial" w:cs="Arial"/>
                <w:sz w:val="20"/>
                <w:szCs w:val="20"/>
              </w:rPr>
              <w:t>acting assertively</w:t>
            </w:r>
          </w:p>
        </w:tc>
        <w:tc>
          <w:tcPr>
            <w:tcW w:w="2694" w:type="dxa"/>
          </w:tcPr>
          <w:p w:rsidR="00C91516" w:rsidRPr="00E23146" w:rsidRDefault="00C91516" w:rsidP="000E359D">
            <w:pPr>
              <w:rPr>
                <w:b/>
                <w:sz w:val="22"/>
              </w:rPr>
            </w:pPr>
            <w:r w:rsidRPr="00E23146">
              <w:rPr>
                <w:b/>
                <w:sz w:val="22"/>
              </w:rPr>
              <w:t>Safer sex means using a condom to prevent pregnancy and STIs.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</w:tc>
      </w:tr>
    </w:tbl>
    <w:p w:rsidR="00E23146" w:rsidRDefault="00E23146"/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4536"/>
        <w:gridCol w:w="2694"/>
      </w:tblGrid>
      <w:tr w:rsidR="00E23146" w:rsidRPr="00E23146" w:rsidTr="00C91516">
        <w:tc>
          <w:tcPr>
            <w:tcW w:w="1951" w:type="dxa"/>
            <w:shd w:val="clear" w:color="auto" w:fill="DBE5F1" w:themeFill="accent1" w:themeFillTint="33"/>
          </w:tcPr>
          <w:p w:rsidR="00E23146" w:rsidRPr="00E23146" w:rsidRDefault="00E23146" w:rsidP="000E359D">
            <w:pPr>
              <w:jc w:val="center"/>
              <w:rPr>
                <w:b/>
                <w:szCs w:val="24"/>
              </w:rPr>
            </w:pPr>
            <w:r>
              <w:br w:type="page"/>
            </w:r>
            <w:r w:rsidRPr="00E23146">
              <w:rPr>
                <w:b/>
                <w:szCs w:val="24"/>
              </w:rPr>
              <w:t>Video title</w:t>
            </w:r>
          </w:p>
          <w:p w:rsidR="00E23146" w:rsidRPr="00E23146" w:rsidRDefault="00E23146" w:rsidP="000E359D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and duration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23146" w:rsidRPr="00E23146" w:rsidRDefault="00E23146" w:rsidP="000E359D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Suggested year levels and GDHR topics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E23146" w:rsidRPr="00E23146" w:rsidRDefault="00E23146" w:rsidP="000E359D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HPE Curriculum links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:rsidR="00E23146" w:rsidRPr="00E23146" w:rsidRDefault="00E23146" w:rsidP="000E359D">
            <w:pPr>
              <w:jc w:val="center"/>
              <w:rPr>
                <w:b/>
                <w:szCs w:val="24"/>
              </w:rPr>
            </w:pPr>
            <w:r w:rsidRPr="00E23146">
              <w:rPr>
                <w:b/>
                <w:szCs w:val="24"/>
              </w:rPr>
              <w:t>Take home messages</w:t>
            </w:r>
          </w:p>
        </w:tc>
      </w:tr>
      <w:tr w:rsidR="00C91516" w:rsidRPr="00E23146" w:rsidTr="00C91516">
        <w:tc>
          <w:tcPr>
            <w:tcW w:w="1951" w:type="dxa"/>
          </w:tcPr>
          <w:p w:rsidR="00E23146" w:rsidRPr="00E23146" w:rsidRDefault="00C91516" w:rsidP="000E359D">
            <w:pPr>
              <w:rPr>
                <w:sz w:val="22"/>
              </w:rPr>
            </w:pPr>
            <w:hyperlink r:id="rId18" w:history="1">
              <w:r w:rsidR="00E23146" w:rsidRPr="00C91516">
                <w:rPr>
                  <w:rStyle w:val="Hyperlink"/>
                  <w:sz w:val="22"/>
                </w:rPr>
                <w:t>BBVs safety</w:t>
              </w:r>
            </w:hyperlink>
            <w:r w:rsidR="00E23146" w:rsidRPr="00E23146">
              <w:rPr>
                <w:sz w:val="22"/>
              </w:rPr>
              <w:t xml:space="preserve"> </w:t>
            </w:r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>1:47</w:t>
            </w:r>
            <w:r w:rsidRPr="00E23146">
              <w:rPr>
                <w:sz w:val="22"/>
              </w:rPr>
              <w:t>min</w:t>
            </w:r>
          </w:p>
          <w:p w:rsidR="00E23146" w:rsidRDefault="00E23146" w:rsidP="000E359D">
            <w:pPr>
              <w:rPr>
                <w:sz w:val="22"/>
              </w:rPr>
            </w:pPr>
          </w:p>
          <w:p w:rsidR="00C91516" w:rsidRPr="00E23146" w:rsidRDefault="00C91516" w:rsidP="000E359D">
            <w:pPr>
              <w:rPr>
                <w:sz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F03D5EB" wp14:editId="1F6D4143">
                  <wp:extent cx="1077686" cy="603780"/>
                  <wp:effectExtent l="0" t="0" r="8255" b="6350"/>
                  <wp:docPr id="9" name="Picture 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86" cy="6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sz w:val="22"/>
              </w:rPr>
              <w:t xml:space="preserve">Years 9 </w:t>
            </w:r>
            <w:r w:rsidR="00B64BD0">
              <w:rPr>
                <w:sz w:val="22"/>
              </w:rPr>
              <w:t>&amp;</w:t>
            </w:r>
            <w:r w:rsidRPr="00E23146">
              <w:rPr>
                <w:sz w:val="22"/>
              </w:rPr>
              <w:t xml:space="preserve"> 10</w:t>
            </w:r>
            <w:r w:rsidRPr="00E23146">
              <w:rPr>
                <w:i/>
                <w:sz w:val="22"/>
              </w:rPr>
              <w:t xml:space="preserve"> </w:t>
            </w:r>
          </w:p>
          <w:p w:rsidR="00C91516" w:rsidRPr="00E23146" w:rsidRDefault="00C91516" w:rsidP="000E359D">
            <w:pPr>
              <w:rPr>
                <w:i/>
                <w:sz w:val="22"/>
              </w:rPr>
            </w:pPr>
          </w:p>
          <w:p w:rsid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Staying safe</w:t>
            </w:r>
          </w:p>
          <w:p w:rsidR="00C91516" w:rsidRPr="00E23146" w:rsidRDefault="00C91516" w:rsidP="000E359D">
            <w:pPr>
              <w:rPr>
                <w:i/>
                <w:sz w:val="22"/>
              </w:rPr>
            </w:pPr>
          </w:p>
          <w:p w:rsid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Respectful relationships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E23146" w:rsidRPr="00E23146" w:rsidRDefault="00E23146" w:rsidP="000E359D">
            <w:pPr>
              <w:rPr>
                <w:sz w:val="22"/>
              </w:rPr>
            </w:pPr>
            <w:r w:rsidRPr="00E23146">
              <w:rPr>
                <w:i/>
                <w:sz w:val="22"/>
              </w:rPr>
              <w:t>Emotional wellbeing</w:t>
            </w:r>
          </w:p>
        </w:tc>
        <w:tc>
          <w:tcPr>
            <w:tcW w:w="4536" w:type="dxa"/>
          </w:tcPr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(9)</w:t>
            </w:r>
          </w:p>
          <w:p w:rsidR="00E23146" w:rsidRPr="00C91516" w:rsidRDefault="00E23146" w:rsidP="000E359D">
            <w:pPr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Actions and strategies to enhance health and wellbeing in a range of environments</w:t>
            </w:r>
          </w:p>
          <w:p w:rsidR="00E23146" w:rsidRPr="00C91516" w:rsidRDefault="00E23146" w:rsidP="000E359D">
            <w:pPr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Skills to deal with challenging or unsafe situations: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refusal skills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initiating contingency plans</w:t>
            </w:r>
          </w:p>
          <w:p w:rsidR="00E23146" w:rsidRPr="00C91516" w:rsidRDefault="00E23146" w:rsidP="00E23146">
            <w:pPr>
              <w:numPr>
                <w:ilvl w:val="0"/>
                <w:numId w:val="24"/>
              </w:numPr>
              <w:ind w:left="170" w:hanging="170"/>
              <w:contextualSpacing/>
              <w:rPr>
                <w:sz w:val="20"/>
                <w:szCs w:val="20"/>
              </w:rPr>
            </w:pPr>
            <w:r w:rsidRPr="00C91516">
              <w:rPr>
                <w:sz w:val="20"/>
                <w:szCs w:val="20"/>
              </w:rPr>
              <w:t>expressing thoughts, opinions, beliefs</w:t>
            </w:r>
          </w:p>
          <w:p w:rsidR="00E23146" w:rsidRDefault="00E23146" w:rsidP="00E2314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60" w:hanging="160"/>
              <w:rPr>
                <w:rFonts w:ascii="Arial" w:hAnsi="Arial" w:cs="Arial"/>
                <w:sz w:val="20"/>
                <w:szCs w:val="20"/>
              </w:rPr>
            </w:pPr>
            <w:r w:rsidRPr="00C91516">
              <w:rPr>
                <w:rFonts w:ascii="Arial" w:hAnsi="Arial" w:cs="Arial"/>
                <w:sz w:val="20"/>
                <w:szCs w:val="20"/>
              </w:rPr>
              <w:t>acting assertively</w:t>
            </w:r>
          </w:p>
          <w:p w:rsidR="00C91516" w:rsidRPr="00C91516" w:rsidRDefault="00C91516" w:rsidP="00C91516">
            <w:pPr>
              <w:pStyle w:val="ListParagraph"/>
              <w:spacing w:after="0" w:line="240" w:lineRule="auto"/>
              <w:ind w:left="160"/>
              <w:rPr>
                <w:rFonts w:ascii="Arial" w:hAnsi="Arial" w:cs="Arial"/>
                <w:sz w:val="20"/>
                <w:szCs w:val="20"/>
              </w:rPr>
            </w:pPr>
          </w:p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(10)</w:t>
            </w:r>
          </w:p>
          <w:p w:rsidR="00E23146" w:rsidRPr="00C91516" w:rsidRDefault="00E23146" w:rsidP="00C91516">
            <w:pPr>
              <w:contextualSpacing/>
              <w:rPr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Skills and strategies to manage situations where risk is encouraged by others</w:t>
            </w:r>
          </w:p>
        </w:tc>
        <w:tc>
          <w:tcPr>
            <w:tcW w:w="2694" w:type="dxa"/>
          </w:tcPr>
          <w:p w:rsidR="00E23146" w:rsidRPr="00E23146" w:rsidRDefault="00E23146" w:rsidP="000E359D">
            <w:pPr>
              <w:pStyle w:val="PlainText"/>
              <w:rPr>
                <w:rFonts w:ascii="Arial" w:hAnsi="Arial" w:cs="Arial"/>
                <w:b/>
                <w:szCs w:val="22"/>
              </w:rPr>
            </w:pPr>
            <w:r w:rsidRPr="00E23146">
              <w:rPr>
                <w:rFonts w:ascii="Arial" w:hAnsi="Arial" w:cs="Arial"/>
                <w:b/>
                <w:szCs w:val="22"/>
              </w:rPr>
              <w:t xml:space="preserve">BBVs can be transmitted through blood to blood contact (needles, sex, </w:t>
            </w:r>
            <w:proofErr w:type="gramStart"/>
            <w:r w:rsidRPr="00E23146">
              <w:rPr>
                <w:rFonts w:ascii="Arial" w:hAnsi="Arial" w:cs="Arial"/>
                <w:b/>
                <w:szCs w:val="22"/>
              </w:rPr>
              <w:t>tattoos</w:t>
            </w:r>
            <w:proofErr w:type="gramEnd"/>
            <w:r w:rsidRPr="00E23146">
              <w:rPr>
                <w:rFonts w:ascii="Arial" w:hAnsi="Arial" w:cs="Arial"/>
                <w:b/>
                <w:szCs w:val="22"/>
              </w:rPr>
              <w:t xml:space="preserve">). </w:t>
            </w:r>
          </w:p>
          <w:p w:rsidR="00E23146" w:rsidRPr="00E23146" w:rsidRDefault="00E23146" w:rsidP="000E359D">
            <w:pPr>
              <w:pStyle w:val="PlainText"/>
              <w:rPr>
                <w:rFonts w:ascii="Arial" w:hAnsi="Arial" w:cs="Arial"/>
                <w:b/>
                <w:szCs w:val="22"/>
              </w:rPr>
            </w:pPr>
            <w:r w:rsidRPr="00E23146">
              <w:rPr>
                <w:rFonts w:ascii="Arial" w:hAnsi="Arial" w:cs="Arial"/>
                <w:b/>
                <w:szCs w:val="22"/>
              </w:rPr>
              <w:t xml:space="preserve">Use a condom when having sex. Don’t share needles. </w:t>
            </w:r>
          </w:p>
          <w:p w:rsidR="00E23146" w:rsidRPr="00E23146" w:rsidRDefault="00E23146" w:rsidP="00C91516">
            <w:pPr>
              <w:pStyle w:val="PlainText"/>
              <w:rPr>
                <w:rFonts w:ascii="Arial" w:hAnsi="Arial" w:cs="Arial"/>
                <w:szCs w:val="22"/>
              </w:rPr>
            </w:pPr>
            <w:r w:rsidRPr="00E23146">
              <w:rPr>
                <w:rFonts w:ascii="Arial" w:hAnsi="Arial" w:cs="Arial"/>
                <w:b/>
                <w:szCs w:val="22"/>
              </w:rPr>
              <w:t>Get piercings/tattoos from reputable places that use safe blood practices.</w:t>
            </w:r>
          </w:p>
        </w:tc>
      </w:tr>
      <w:tr w:rsidR="00C91516" w:rsidRPr="00E23146" w:rsidTr="00C91516">
        <w:tc>
          <w:tcPr>
            <w:tcW w:w="1951" w:type="dxa"/>
          </w:tcPr>
          <w:p w:rsidR="00E23146" w:rsidRPr="00E23146" w:rsidRDefault="005D3212" w:rsidP="000E359D">
            <w:pPr>
              <w:rPr>
                <w:sz w:val="22"/>
              </w:rPr>
            </w:pPr>
            <w:hyperlink r:id="rId20" w:history="1">
              <w:r w:rsidR="00E23146" w:rsidRPr="005D3212">
                <w:rPr>
                  <w:rStyle w:val="Hyperlink"/>
                  <w:sz w:val="22"/>
                </w:rPr>
                <w:t>Keeping safe</w:t>
              </w:r>
            </w:hyperlink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>2:08min</w:t>
            </w:r>
          </w:p>
          <w:p w:rsidR="00C91516" w:rsidRDefault="00C91516" w:rsidP="000E359D">
            <w:pPr>
              <w:rPr>
                <w:sz w:val="22"/>
              </w:rPr>
            </w:pPr>
          </w:p>
          <w:p w:rsidR="00C91516" w:rsidRDefault="00C91516" w:rsidP="000E359D">
            <w:pPr>
              <w:rPr>
                <w:sz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745A10E" wp14:editId="36B06AA3">
                  <wp:extent cx="1109891" cy="616843"/>
                  <wp:effectExtent l="0" t="0" r="0" b="0"/>
                  <wp:docPr id="11" name="Picture 1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35" cy="6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E23146" w:rsidRPr="00E23146" w:rsidRDefault="00E23146" w:rsidP="000E359D">
            <w:pPr>
              <w:rPr>
                <w:sz w:val="22"/>
              </w:rPr>
            </w:pPr>
          </w:p>
          <w:p w:rsidR="005D3212" w:rsidRDefault="005D3212" w:rsidP="000E359D">
            <w:pPr>
              <w:rPr>
                <w:sz w:val="22"/>
              </w:rPr>
            </w:pPr>
            <w:r>
              <w:rPr>
                <w:sz w:val="22"/>
              </w:rPr>
              <w:t>Additional Video:</w:t>
            </w:r>
          </w:p>
          <w:p w:rsidR="005D3212" w:rsidRDefault="005D3212" w:rsidP="000E359D">
            <w:pPr>
              <w:rPr>
                <w:sz w:val="22"/>
              </w:rPr>
            </w:pPr>
            <w:hyperlink r:id="rId22" w:history="1">
              <w:proofErr w:type="spellStart"/>
              <w:r w:rsidRPr="005D3212">
                <w:rPr>
                  <w:rStyle w:val="Hyperlink"/>
                  <w:i/>
                  <w:sz w:val="22"/>
                </w:rPr>
                <w:t>Wanna</w:t>
              </w:r>
              <w:proofErr w:type="spellEnd"/>
              <w:r w:rsidRPr="005D3212">
                <w:rPr>
                  <w:rStyle w:val="Hyperlink"/>
                  <w:i/>
                  <w:sz w:val="22"/>
                </w:rPr>
                <w:t xml:space="preserve"> have sex? Consent 101</w:t>
              </w:r>
            </w:hyperlink>
            <w:r>
              <w:rPr>
                <w:i/>
                <w:sz w:val="22"/>
              </w:rPr>
              <w:t xml:space="preserve"> </w:t>
            </w:r>
            <w:r w:rsidRPr="005D3212">
              <w:rPr>
                <w:sz w:val="22"/>
              </w:rPr>
              <w:t>(external site)</w:t>
            </w:r>
          </w:p>
          <w:p w:rsidR="005D3212" w:rsidRPr="005D3212" w:rsidRDefault="005D3212" w:rsidP="000E359D">
            <w:pPr>
              <w:rPr>
                <w:sz w:val="22"/>
              </w:rPr>
            </w:pPr>
            <w:bookmarkStart w:id="0" w:name="_GoBack"/>
            <w:bookmarkEnd w:id="0"/>
          </w:p>
          <w:p w:rsidR="005D3212" w:rsidRPr="005D3212" w:rsidRDefault="005D3212" w:rsidP="000E359D">
            <w:pPr>
              <w:rPr>
                <w:sz w:val="22"/>
              </w:rPr>
            </w:pPr>
            <w:r w:rsidRPr="005D3212">
              <w:rPr>
                <w:sz w:val="22"/>
              </w:rPr>
              <w:t>5.55min</w:t>
            </w:r>
          </w:p>
          <w:p w:rsidR="005D3212" w:rsidRPr="00E23146" w:rsidRDefault="005D3212" w:rsidP="000E359D">
            <w:pPr>
              <w:rPr>
                <w:sz w:val="22"/>
              </w:rPr>
            </w:pPr>
          </w:p>
          <w:p w:rsidR="00E23146" w:rsidRPr="00E23146" w:rsidRDefault="00E23146" w:rsidP="005D3212">
            <w:pPr>
              <w:rPr>
                <w:sz w:val="22"/>
              </w:rPr>
            </w:pPr>
          </w:p>
        </w:tc>
        <w:tc>
          <w:tcPr>
            <w:tcW w:w="1559" w:type="dxa"/>
          </w:tcPr>
          <w:p w:rsidR="00E23146" w:rsidRDefault="00E23146" w:rsidP="000E359D">
            <w:pPr>
              <w:rPr>
                <w:sz w:val="22"/>
              </w:rPr>
            </w:pPr>
            <w:r w:rsidRPr="00E23146">
              <w:rPr>
                <w:sz w:val="22"/>
              </w:rPr>
              <w:t xml:space="preserve">Years 9 </w:t>
            </w:r>
            <w:r w:rsidR="00B64BD0">
              <w:rPr>
                <w:sz w:val="22"/>
              </w:rPr>
              <w:t>&amp;</w:t>
            </w:r>
            <w:r w:rsidRPr="00E23146">
              <w:rPr>
                <w:sz w:val="22"/>
              </w:rPr>
              <w:t xml:space="preserve"> 10</w:t>
            </w:r>
          </w:p>
          <w:p w:rsidR="00C91516" w:rsidRPr="00E23146" w:rsidRDefault="00C91516" w:rsidP="000E359D">
            <w:pPr>
              <w:rPr>
                <w:sz w:val="22"/>
              </w:rPr>
            </w:pPr>
          </w:p>
          <w:p w:rsidR="00E2314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Staying safe</w:t>
            </w:r>
          </w:p>
          <w:p w:rsidR="00C91516" w:rsidRPr="00E23146" w:rsidRDefault="00C91516" w:rsidP="000E359D">
            <w:pPr>
              <w:rPr>
                <w:i/>
                <w:sz w:val="22"/>
              </w:rPr>
            </w:pPr>
          </w:p>
          <w:p w:rsidR="00C9151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Respectful relationships</w:t>
            </w:r>
          </w:p>
          <w:p w:rsidR="00C91516" w:rsidRDefault="00C91516" w:rsidP="000E359D">
            <w:pPr>
              <w:rPr>
                <w:i/>
                <w:sz w:val="22"/>
              </w:rPr>
            </w:pPr>
          </w:p>
          <w:p w:rsidR="00E23146" w:rsidRPr="00C91516" w:rsidRDefault="00E23146" w:rsidP="000E359D">
            <w:pPr>
              <w:rPr>
                <w:i/>
                <w:sz w:val="22"/>
              </w:rPr>
            </w:pPr>
            <w:r w:rsidRPr="00E23146">
              <w:rPr>
                <w:i/>
                <w:sz w:val="22"/>
              </w:rPr>
              <w:t>Emotional wellbeing</w:t>
            </w:r>
          </w:p>
        </w:tc>
        <w:tc>
          <w:tcPr>
            <w:tcW w:w="4536" w:type="dxa"/>
          </w:tcPr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b/>
                <w:sz w:val="20"/>
                <w:szCs w:val="20"/>
              </w:rPr>
              <w:t>Being healthy, safe and active (9)</w:t>
            </w:r>
          </w:p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sz w:val="20"/>
                <w:szCs w:val="20"/>
              </w:rPr>
              <w:t>Skills to deal with challenging or unsafe situations</w:t>
            </w:r>
          </w:p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sz w:val="20"/>
                <w:szCs w:val="20"/>
              </w:rPr>
              <w:t>Actions and strategies to enhance health and wellbeing in a range of environments</w:t>
            </w:r>
          </w:p>
          <w:p w:rsidR="00E23146" w:rsidRDefault="00E2314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sz w:val="20"/>
                <w:szCs w:val="20"/>
              </w:rPr>
              <w:t>Impact of external influences on the ability of adolescents to make healthy and safe choices</w:t>
            </w:r>
          </w:p>
          <w:p w:rsidR="00C91516" w:rsidRPr="00C91516" w:rsidRDefault="00C9151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</w:p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b/>
                <w:sz w:val="20"/>
                <w:szCs w:val="20"/>
              </w:rPr>
              <w:t>Communicating and interacting for health and wellbeing (9)</w:t>
            </w:r>
          </w:p>
          <w:p w:rsidR="00E23146" w:rsidRDefault="00E23146" w:rsidP="000E359D">
            <w:pPr>
              <w:contextualSpacing/>
              <w:rPr>
                <w:rFonts w:eastAsia="Calibri"/>
                <w:sz w:val="20"/>
                <w:szCs w:val="20"/>
              </w:rPr>
            </w:pPr>
            <w:r w:rsidRPr="00C91516">
              <w:rPr>
                <w:rFonts w:eastAsia="Calibri"/>
                <w:sz w:val="20"/>
                <w:szCs w:val="20"/>
              </w:rPr>
              <w:t>Characteristics of respectful relationships</w:t>
            </w:r>
          </w:p>
          <w:p w:rsidR="00C91516" w:rsidRPr="00C91516" w:rsidRDefault="00C91516" w:rsidP="000E359D">
            <w:pPr>
              <w:contextualSpacing/>
              <w:rPr>
                <w:rFonts w:eastAsia="Calibri"/>
                <w:sz w:val="20"/>
                <w:szCs w:val="20"/>
              </w:rPr>
            </w:pPr>
          </w:p>
          <w:p w:rsidR="00E23146" w:rsidRPr="00C91516" w:rsidRDefault="00E23146" w:rsidP="000E359D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C91516">
              <w:rPr>
                <w:rFonts w:eastAsia="Calibri"/>
                <w:b/>
                <w:sz w:val="20"/>
                <w:szCs w:val="20"/>
              </w:rPr>
              <w:t>Being healthy, safe and active (10)</w:t>
            </w:r>
          </w:p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sz w:val="20"/>
                <w:szCs w:val="20"/>
              </w:rPr>
              <w:t>Skills and strategies to manage situations where risk is encouraged by others</w:t>
            </w:r>
          </w:p>
          <w:p w:rsidR="00E23146" w:rsidRDefault="00E2314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sz w:val="20"/>
                <w:szCs w:val="20"/>
              </w:rPr>
              <w:t>External influences on sexuality and sexual health behaviours, including the impact decisions and actions have on their own and others’ health and wellbeing</w:t>
            </w:r>
          </w:p>
          <w:p w:rsidR="00C91516" w:rsidRPr="00C91516" w:rsidRDefault="00C9151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</w:p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b/>
                <w:sz w:val="20"/>
                <w:szCs w:val="20"/>
              </w:rPr>
              <w:t>Communicating and interacting for health and wellbeing (10)</w:t>
            </w:r>
          </w:p>
          <w:p w:rsidR="00E23146" w:rsidRPr="00C91516" w:rsidRDefault="00E23146" w:rsidP="000E359D">
            <w:pPr>
              <w:pStyle w:val="PlainText"/>
              <w:rPr>
                <w:rFonts w:ascii="Arial" w:eastAsia="Calibri" w:hAnsi="Arial" w:cs="Arial"/>
                <w:sz w:val="20"/>
                <w:szCs w:val="20"/>
              </w:rPr>
            </w:pPr>
            <w:r w:rsidRPr="00C91516">
              <w:rPr>
                <w:rFonts w:ascii="Arial" w:eastAsia="Calibri" w:hAnsi="Arial" w:cs="Arial"/>
                <w:sz w:val="20"/>
                <w:szCs w:val="20"/>
              </w:rPr>
              <w:t>Skills and strategies to promote respectful relationships</w:t>
            </w:r>
          </w:p>
        </w:tc>
        <w:tc>
          <w:tcPr>
            <w:tcW w:w="2694" w:type="dxa"/>
          </w:tcPr>
          <w:p w:rsidR="00E23146" w:rsidRPr="00E23146" w:rsidRDefault="00E23146" w:rsidP="00C91516">
            <w:pPr>
              <w:pStyle w:val="PlainText"/>
              <w:rPr>
                <w:rFonts w:ascii="Arial" w:hAnsi="Arial" w:cs="Arial"/>
                <w:szCs w:val="22"/>
              </w:rPr>
            </w:pPr>
            <w:r w:rsidRPr="00E23146">
              <w:rPr>
                <w:rFonts w:ascii="Arial" w:hAnsi="Arial" w:cs="Arial"/>
                <w:b/>
                <w:szCs w:val="22"/>
              </w:rPr>
              <w:t xml:space="preserve">Communicating with your partner about readiness for sex, consent and contraception is vital. </w:t>
            </w:r>
          </w:p>
        </w:tc>
      </w:tr>
    </w:tbl>
    <w:p w:rsidR="003944F7" w:rsidRPr="00E23146" w:rsidRDefault="003944F7" w:rsidP="00C91516">
      <w:pPr>
        <w:pStyle w:val="ListParagraph"/>
        <w:ind w:left="284"/>
      </w:pPr>
    </w:p>
    <w:sectPr w:rsidR="003944F7" w:rsidRPr="00E23146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764" w:right="720" w:bottom="720" w:left="720" w:header="708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58C" w:rsidRDefault="00395B1B">
      <w:r>
        <w:separator/>
      </w:r>
    </w:p>
  </w:endnote>
  <w:endnote w:type="continuationSeparator" w:id="0">
    <w:p w:rsidR="0073658C" w:rsidRDefault="00395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1"/>
    <w:family w:val="auto"/>
    <w:pitch w:val="variable"/>
  </w:font>
  <w:font w:name="News Gothic MT;Malgun Gothic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B82" w:rsidRDefault="00A21B82"/>
  <w:p w:rsidR="00A21B82" w:rsidRDefault="00A21B82"/>
  <w:tbl>
    <w:tblPr>
      <w:tblW w:w="10676" w:type="dxa"/>
      <w:tblBorders>
        <w:top w:val="single" w:sz="4" w:space="0" w:color="000000"/>
      </w:tblBorders>
      <w:tblLook w:val="0000" w:firstRow="0" w:lastRow="0" w:firstColumn="0" w:lastColumn="0" w:noHBand="0" w:noVBand="0"/>
    </w:tblPr>
    <w:tblGrid>
      <w:gridCol w:w="8897"/>
      <w:gridCol w:w="1779"/>
    </w:tblGrid>
    <w:tr w:rsidR="00A21B82">
      <w:tc>
        <w:tcPr>
          <w:tcW w:w="8897" w:type="dxa"/>
          <w:tcBorders>
            <w:top w:val="single" w:sz="4" w:space="0" w:color="000000"/>
          </w:tcBorders>
          <w:shd w:val="clear" w:color="auto" w:fill="auto"/>
        </w:tcPr>
        <w:p w:rsidR="00A21B82" w:rsidRDefault="00A21B82">
          <w:pPr>
            <w:pStyle w:val="Footer"/>
            <w:snapToGrid w:val="0"/>
            <w:rPr>
              <w:sz w:val="22"/>
            </w:rPr>
          </w:pPr>
        </w:p>
        <w:p w:rsidR="00E23146" w:rsidRDefault="00E23146" w:rsidP="00E23146">
          <w:pPr>
            <w:pStyle w:val="Footer"/>
          </w:pPr>
          <w:r>
            <w:rPr>
              <w:color w:val="808080"/>
              <w:sz w:val="22"/>
              <w:szCs w:val="28"/>
            </w:rPr>
            <w:t>Laugh and Learn</w:t>
          </w:r>
          <w:r>
            <w:rPr>
              <w:sz w:val="22"/>
            </w:rPr>
            <w:t>: Overview</w:t>
          </w:r>
        </w:p>
        <w:p w:rsidR="00A21B82" w:rsidRDefault="00395B1B">
          <w:pPr>
            <w:pStyle w:val="Footer"/>
          </w:pPr>
          <w:r>
            <w:rPr>
              <w:color w:val="7F7F7F"/>
              <w:sz w:val="20"/>
              <w:szCs w:val="20"/>
            </w:rPr>
            <w:t xml:space="preserve">© </w:t>
          </w:r>
          <w:r>
            <w:rPr>
              <w:color w:val="7F7F7F"/>
              <w:sz w:val="20"/>
              <w:szCs w:val="20"/>
            </w:rPr>
            <w:fldChar w:fldCharType="begin"/>
          </w:r>
          <w:r>
            <w:instrText>DATE \@"yyyy"</w:instrText>
          </w:r>
          <w:r>
            <w:fldChar w:fldCharType="separate"/>
          </w:r>
          <w:r w:rsidR="00E23146">
            <w:rPr>
              <w:noProof/>
            </w:rPr>
            <w:t>2019</w:t>
          </w:r>
          <w:r>
            <w:fldChar w:fldCharType="end"/>
          </w:r>
          <w:r>
            <w:rPr>
              <w:color w:val="7F7F7F"/>
              <w:sz w:val="20"/>
              <w:szCs w:val="20"/>
            </w:rPr>
            <w:t xml:space="preserve"> Government of Western Australia Department of Health </w:t>
          </w:r>
          <w:hyperlink r:id="rId1">
            <w:r>
              <w:rPr>
                <w:rStyle w:val="InternetLink"/>
                <w:sz w:val="20"/>
                <w:szCs w:val="20"/>
              </w:rPr>
              <w:t>www.gdhr.wa.gov.au/</w:t>
            </w:r>
          </w:hyperlink>
          <w:r>
            <w:rPr>
              <w:color w:val="7F7F7F"/>
              <w:sz w:val="20"/>
              <w:szCs w:val="20"/>
            </w:rPr>
            <w:t xml:space="preserve"> </w:t>
          </w:r>
        </w:p>
        <w:p w:rsidR="00A21B82" w:rsidRDefault="00A21B82">
          <w:pPr>
            <w:pStyle w:val="Footer"/>
            <w:rPr>
              <w:color w:val="7F7F7F"/>
              <w:sz w:val="20"/>
              <w:szCs w:val="20"/>
            </w:rPr>
          </w:pPr>
        </w:p>
      </w:tc>
      <w:tc>
        <w:tcPr>
          <w:tcW w:w="1779" w:type="dxa"/>
          <w:tcBorders>
            <w:top w:val="single" w:sz="4" w:space="0" w:color="000000"/>
          </w:tcBorders>
          <w:shd w:val="clear" w:color="auto" w:fill="auto"/>
        </w:tcPr>
        <w:p w:rsidR="00A21B82" w:rsidRDefault="00A21B82">
          <w:pPr>
            <w:pStyle w:val="Footer"/>
            <w:snapToGrid w:val="0"/>
            <w:jc w:val="right"/>
            <w:rPr>
              <w:sz w:val="22"/>
            </w:rPr>
          </w:pPr>
        </w:p>
        <w:p w:rsidR="00A21B82" w:rsidRDefault="00395B1B">
          <w:pPr>
            <w:pStyle w:val="Footer"/>
            <w:jc w:val="right"/>
          </w:pPr>
          <w:r>
            <w:rPr>
              <w:sz w:val="22"/>
            </w:rPr>
            <w:t xml:space="preserve">Page </w:t>
          </w:r>
          <w:r>
            <w:rPr>
              <w:sz w:val="22"/>
            </w:rPr>
            <w:fldChar w:fldCharType="begin"/>
          </w:r>
          <w:r>
            <w:instrText>PAGE</w:instrText>
          </w:r>
          <w:r>
            <w:fldChar w:fldCharType="separate"/>
          </w:r>
          <w:r w:rsidR="00BE2E06">
            <w:rPr>
              <w:noProof/>
            </w:rPr>
            <w:t>2</w:t>
          </w:r>
          <w:r>
            <w:fldChar w:fldCharType="end"/>
          </w:r>
          <w:r>
            <w:rPr>
              <w:sz w:val="22"/>
            </w:rPr>
            <w:t xml:space="preserve"> of </w:t>
          </w:r>
          <w:r>
            <w:rPr>
              <w:sz w:val="22"/>
            </w:rPr>
            <w:fldChar w:fldCharType="begin"/>
          </w:r>
          <w:r>
            <w:instrText>NUMPAGES \* ARABIC</w:instrText>
          </w:r>
          <w:r>
            <w:fldChar w:fldCharType="separate"/>
          </w:r>
          <w:r w:rsidR="00BE2E06">
            <w:rPr>
              <w:noProof/>
            </w:rPr>
            <w:t>2</w:t>
          </w:r>
          <w:r>
            <w:fldChar w:fldCharType="end"/>
          </w:r>
        </w:p>
        <w:p w:rsidR="00A21B82" w:rsidRDefault="00A21B82">
          <w:pPr>
            <w:pStyle w:val="Footer"/>
            <w:rPr>
              <w:sz w:val="22"/>
            </w:rPr>
          </w:pPr>
        </w:p>
      </w:tc>
    </w:tr>
  </w:tbl>
  <w:p w:rsidR="00A21B82" w:rsidRDefault="00A21B82">
    <w:pPr>
      <w:pStyle w:val="Footer"/>
    </w:pPr>
  </w:p>
  <w:p w:rsidR="00A21B82" w:rsidRDefault="00395B1B">
    <w:pPr>
      <w:pStyle w:val="Footer"/>
      <w:rPr>
        <w:rFonts w:eastAsia="Arial"/>
      </w:rPr>
    </w:pPr>
    <w:r>
      <w:rPr>
        <w:rFonts w:eastAsia="Arial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935" distR="114935" simplePos="0" relativeHeight="13" behindDoc="1" locked="0" layoutInCell="1" allowOverlap="1" wp14:anchorId="58092F45" wp14:editId="73673D3C">
              <wp:simplePos x="0" y="0"/>
              <wp:positionH relativeFrom="column">
                <wp:posOffset>5257800</wp:posOffset>
              </wp:positionH>
              <wp:positionV relativeFrom="paragraph">
                <wp:posOffset>24130</wp:posOffset>
              </wp:positionV>
              <wp:extent cx="1600200" cy="571500"/>
              <wp:effectExtent l="0" t="0" r="0" b="0"/>
              <wp:wrapNone/>
              <wp:docPr id="4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21B82" w:rsidRDefault="00A21B82">
                          <w:pPr>
                            <w:pStyle w:val="Footer"/>
                            <w:jc w:val="righ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lIns="92075" tIns="46355" rIns="92075" bIns="4635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414pt;margin-top:1.9pt;width:126pt;height:45pt;z-index:-50331646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" filled="f" stroked="f">
              <v:textbox inset="7.25pt,3.65pt,7.25pt,3.65pt">
                <w:txbxContent>
                  <w:p w:rsidR="00A21B82" w:rsidRDefault="00A21B82">
                    <w:pPr>
                      <w:pStyle w:val="Footer"/>
                      <w:jc w:val="right"/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B82" w:rsidRDefault="00A21B82"/>
  <w:tbl>
    <w:tblPr>
      <w:tblW w:w="10676" w:type="dxa"/>
      <w:tblBorders>
        <w:top w:val="single" w:sz="4" w:space="0" w:color="000000"/>
      </w:tblBorders>
      <w:tblLook w:val="0000" w:firstRow="0" w:lastRow="0" w:firstColumn="0" w:lastColumn="0" w:noHBand="0" w:noVBand="0"/>
    </w:tblPr>
    <w:tblGrid>
      <w:gridCol w:w="8897"/>
      <w:gridCol w:w="1779"/>
    </w:tblGrid>
    <w:tr w:rsidR="00A21B82">
      <w:tc>
        <w:tcPr>
          <w:tcW w:w="8897" w:type="dxa"/>
          <w:tcBorders>
            <w:top w:val="single" w:sz="4" w:space="0" w:color="000000"/>
          </w:tcBorders>
          <w:shd w:val="clear" w:color="auto" w:fill="auto"/>
        </w:tcPr>
        <w:p w:rsidR="00A21B82" w:rsidRDefault="00A21B82">
          <w:pPr>
            <w:pStyle w:val="Footer"/>
            <w:snapToGrid w:val="0"/>
            <w:rPr>
              <w:sz w:val="22"/>
            </w:rPr>
          </w:pPr>
        </w:p>
        <w:p w:rsidR="00B269AA" w:rsidRDefault="00B269AA" w:rsidP="00B269AA">
          <w:pPr>
            <w:pStyle w:val="Footer"/>
          </w:pPr>
          <w:r>
            <w:rPr>
              <w:color w:val="808080"/>
              <w:sz w:val="22"/>
              <w:szCs w:val="28"/>
            </w:rPr>
            <w:t>Laugh and Learn</w:t>
          </w:r>
          <w:r>
            <w:rPr>
              <w:sz w:val="22"/>
            </w:rPr>
            <w:t xml:space="preserve">: </w:t>
          </w:r>
          <w:r w:rsidR="0082769F">
            <w:rPr>
              <w:sz w:val="22"/>
            </w:rPr>
            <w:t>Overview</w:t>
          </w:r>
        </w:p>
        <w:p w:rsidR="00B269AA" w:rsidRDefault="00B269AA" w:rsidP="00B269AA">
          <w:pPr>
            <w:pStyle w:val="Footer"/>
          </w:pPr>
          <w:r>
            <w:rPr>
              <w:color w:val="7F7F7F"/>
              <w:sz w:val="20"/>
              <w:szCs w:val="20"/>
            </w:rPr>
            <w:t xml:space="preserve">© </w:t>
          </w:r>
          <w:r>
            <w:rPr>
              <w:color w:val="7F7F7F"/>
              <w:sz w:val="20"/>
              <w:szCs w:val="20"/>
            </w:rPr>
            <w:fldChar w:fldCharType="begin"/>
          </w:r>
          <w:r>
            <w:instrText>DATE \@"yyyy"</w:instrText>
          </w:r>
          <w:r>
            <w:fldChar w:fldCharType="separate"/>
          </w:r>
          <w:r w:rsidR="00E23146">
            <w:rPr>
              <w:noProof/>
            </w:rPr>
            <w:t>2019</w:t>
          </w:r>
          <w:r>
            <w:fldChar w:fldCharType="end"/>
          </w:r>
          <w:r>
            <w:rPr>
              <w:color w:val="7F7F7F"/>
              <w:sz w:val="20"/>
              <w:szCs w:val="20"/>
            </w:rPr>
            <w:t xml:space="preserve"> Government of Western Australia Department of Health </w:t>
          </w:r>
          <w:hyperlink r:id="rId1">
            <w:r>
              <w:rPr>
                <w:rStyle w:val="InternetLink"/>
                <w:sz w:val="20"/>
                <w:szCs w:val="20"/>
              </w:rPr>
              <w:t>www.gdhr.wa.gov.au/</w:t>
            </w:r>
          </w:hyperlink>
          <w:r>
            <w:rPr>
              <w:color w:val="7F7F7F"/>
              <w:sz w:val="20"/>
              <w:szCs w:val="20"/>
            </w:rPr>
            <w:t xml:space="preserve"> </w:t>
          </w:r>
        </w:p>
        <w:p w:rsidR="00A21B82" w:rsidRDefault="00A21B82">
          <w:pPr>
            <w:pStyle w:val="Footer"/>
            <w:rPr>
              <w:color w:val="7F7F7F"/>
              <w:sz w:val="20"/>
              <w:szCs w:val="20"/>
            </w:rPr>
          </w:pPr>
        </w:p>
      </w:tc>
      <w:tc>
        <w:tcPr>
          <w:tcW w:w="1779" w:type="dxa"/>
          <w:tcBorders>
            <w:top w:val="single" w:sz="4" w:space="0" w:color="000000"/>
          </w:tcBorders>
          <w:shd w:val="clear" w:color="auto" w:fill="auto"/>
        </w:tcPr>
        <w:p w:rsidR="00A21B82" w:rsidRDefault="00A21B82">
          <w:pPr>
            <w:pStyle w:val="Footer"/>
            <w:snapToGrid w:val="0"/>
            <w:jc w:val="right"/>
            <w:rPr>
              <w:sz w:val="22"/>
            </w:rPr>
          </w:pPr>
        </w:p>
        <w:p w:rsidR="00A21B82" w:rsidRDefault="00395B1B">
          <w:pPr>
            <w:pStyle w:val="Footer"/>
            <w:jc w:val="right"/>
          </w:pPr>
          <w:r>
            <w:rPr>
              <w:sz w:val="22"/>
            </w:rPr>
            <w:t xml:space="preserve">Page </w:t>
          </w:r>
          <w:r>
            <w:rPr>
              <w:sz w:val="22"/>
            </w:rPr>
            <w:fldChar w:fldCharType="begin"/>
          </w:r>
          <w:r>
            <w:instrText>PAGE</w:instrText>
          </w:r>
          <w:r>
            <w:fldChar w:fldCharType="separate"/>
          </w:r>
          <w:r w:rsidR="007559A2">
            <w:rPr>
              <w:noProof/>
            </w:rPr>
            <w:t>1</w:t>
          </w:r>
          <w:r>
            <w:fldChar w:fldCharType="end"/>
          </w:r>
          <w:r>
            <w:rPr>
              <w:sz w:val="22"/>
            </w:rPr>
            <w:t xml:space="preserve"> of </w:t>
          </w:r>
          <w:r>
            <w:rPr>
              <w:sz w:val="22"/>
            </w:rPr>
            <w:fldChar w:fldCharType="begin"/>
          </w:r>
          <w:r>
            <w:instrText>NUMPAGES \* ARABIC</w:instrText>
          </w:r>
          <w:r>
            <w:fldChar w:fldCharType="separate"/>
          </w:r>
          <w:r w:rsidR="007559A2">
            <w:rPr>
              <w:noProof/>
            </w:rPr>
            <w:t>2</w:t>
          </w:r>
          <w:r>
            <w:fldChar w:fldCharType="end"/>
          </w:r>
        </w:p>
        <w:p w:rsidR="00A21B82" w:rsidRDefault="00A21B82">
          <w:pPr>
            <w:pStyle w:val="Footer"/>
            <w:rPr>
              <w:sz w:val="22"/>
            </w:rPr>
          </w:pPr>
        </w:p>
      </w:tc>
    </w:tr>
  </w:tbl>
  <w:p w:rsidR="00A21B82" w:rsidRDefault="00A21B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58C" w:rsidRDefault="00395B1B">
      <w:r>
        <w:separator/>
      </w:r>
    </w:p>
  </w:footnote>
  <w:footnote w:type="continuationSeparator" w:id="0">
    <w:p w:rsidR="0073658C" w:rsidRDefault="00395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9" w:type="dxa"/>
      <w:tblBorders>
        <w:bottom w:val="single" w:sz="4" w:space="0" w:color="000000"/>
        <w:insideH w:val="single" w:sz="4" w:space="0" w:color="000000"/>
      </w:tblBorders>
      <w:tblLook w:val="0000" w:firstRow="0" w:lastRow="0" w:firstColumn="0" w:lastColumn="0" w:noHBand="0" w:noVBand="0"/>
    </w:tblPr>
    <w:tblGrid>
      <w:gridCol w:w="7904"/>
      <w:gridCol w:w="2775"/>
    </w:tblGrid>
    <w:tr w:rsidR="00B269AA" w:rsidTr="00B269AA">
      <w:tc>
        <w:tcPr>
          <w:tcW w:w="7904" w:type="dxa"/>
          <w:tcBorders>
            <w:bottom w:val="single" w:sz="4" w:space="0" w:color="000000"/>
          </w:tcBorders>
          <w:shd w:val="clear" w:color="auto" w:fill="auto"/>
        </w:tcPr>
        <w:p w:rsidR="00427E22" w:rsidRDefault="00E23146" w:rsidP="00427E22">
          <w:pPr>
            <w:pStyle w:val="Header"/>
          </w:pPr>
          <w:r>
            <w:rPr>
              <w:b/>
              <w:color w:val="3190C9"/>
              <w:sz w:val="48"/>
              <w:szCs w:val="48"/>
              <w:lang w:val="en-AU"/>
            </w:rPr>
            <w:t>Overview</w:t>
          </w:r>
        </w:p>
        <w:p w:rsidR="00B269AA" w:rsidRDefault="00E23146" w:rsidP="00503352">
          <w:pPr>
            <w:pStyle w:val="Header"/>
            <w:rPr>
              <w:color w:val="FFFFFF"/>
              <w:sz w:val="28"/>
            </w:rPr>
          </w:pPr>
          <w:r w:rsidRPr="003944F7">
            <w:rPr>
              <w:i/>
              <w:color w:val="808080"/>
              <w:sz w:val="28"/>
              <w:szCs w:val="28"/>
            </w:rPr>
            <w:t xml:space="preserve">Laugh and Learn </w:t>
          </w:r>
          <w:r>
            <w:rPr>
              <w:color w:val="808080"/>
              <w:sz w:val="28"/>
              <w:szCs w:val="28"/>
            </w:rPr>
            <w:t>video lesson plans</w:t>
          </w:r>
        </w:p>
      </w:tc>
      <w:tc>
        <w:tcPr>
          <w:tcW w:w="2775" w:type="dxa"/>
          <w:tcBorders>
            <w:bottom w:val="single" w:sz="4" w:space="0" w:color="000000"/>
          </w:tcBorders>
          <w:shd w:val="clear" w:color="auto" w:fill="auto"/>
        </w:tcPr>
        <w:p w:rsidR="00B269AA" w:rsidRDefault="00B269AA" w:rsidP="00503352">
          <w:pPr>
            <w:jc w:val="right"/>
            <w:rPr>
              <w:lang w:val="en-AU" w:eastAsia="en-US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6D749FB6" wp14:editId="2E1FFA69">
                <wp:extent cx="1622425" cy="749935"/>
                <wp:effectExtent l="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2425" cy="749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21B82" w:rsidRDefault="00A21B8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6" w:type="dxa"/>
      <w:tblBorders>
        <w:bottom w:val="single" w:sz="4" w:space="0" w:color="000000"/>
        <w:insideH w:val="single" w:sz="4" w:space="0" w:color="000000"/>
      </w:tblBorders>
      <w:tblLook w:val="0000" w:firstRow="0" w:lastRow="0" w:firstColumn="0" w:lastColumn="0" w:noHBand="0" w:noVBand="0"/>
    </w:tblPr>
    <w:tblGrid>
      <w:gridCol w:w="7904"/>
      <w:gridCol w:w="2772"/>
    </w:tblGrid>
    <w:tr w:rsidR="00A21B82">
      <w:tc>
        <w:tcPr>
          <w:tcW w:w="7904" w:type="dxa"/>
          <w:tcBorders>
            <w:bottom w:val="single" w:sz="4" w:space="0" w:color="000000"/>
          </w:tcBorders>
          <w:shd w:val="clear" w:color="auto" w:fill="auto"/>
        </w:tcPr>
        <w:p w:rsidR="00A21B82" w:rsidRDefault="0082769F">
          <w:pPr>
            <w:pStyle w:val="Header"/>
          </w:pPr>
          <w:r>
            <w:rPr>
              <w:b/>
              <w:color w:val="3190C9"/>
              <w:sz w:val="48"/>
              <w:szCs w:val="48"/>
              <w:lang w:val="en-AU"/>
            </w:rPr>
            <w:t>Overview</w:t>
          </w:r>
          <w:r w:rsidR="003944F7">
            <w:rPr>
              <w:b/>
              <w:color w:val="3190C9"/>
              <w:sz w:val="48"/>
              <w:szCs w:val="48"/>
              <w:lang w:val="en-AU"/>
            </w:rPr>
            <w:t xml:space="preserve"> </w:t>
          </w:r>
          <w:r w:rsidR="00395B1B">
            <w:rPr>
              <w:b/>
              <w:color w:val="FFFFFF"/>
              <w:sz w:val="48"/>
              <w:szCs w:val="48"/>
            </w:rPr>
            <w:br/>
          </w:r>
          <w:r w:rsidR="003944F7" w:rsidRPr="003944F7">
            <w:rPr>
              <w:i/>
              <w:color w:val="808080"/>
              <w:sz w:val="28"/>
              <w:szCs w:val="28"/>
            </w:rPr>
            <w:t xml:space="preserve">Laugh and Learn </w:t>
          </w:r>
          <w:r w:rsidR="00427E22">
            <w:rPr>
              <w:color w:val="808080"/>
              <w:sz w:val="28"/>
              <w:szCs w:val="28"/>
            </w:rPr>
            <w:t>video lesson plans</w:t>
          </w:r>
        </w:p>
        <w:p w:rsidR="00A21B82" w:rsidRDefault="00A21B82">
          <w:pPr>
            <w:pStyle w:val="Header"/>
            <w:rPr>
              <w:color w:val="FFFFFF"/>
              <w:sz w:val="28"/>
            </w:rPr>
          </w:pPr>
        </w:p>
      </w:tc>
      <w:tc>
        <w:tcPr>
          <w:tcW w:w="2772" w:type="dxa"/>
          <w:tcBorders>
            <w:bottom w:val="single" w:sz="4" w:space="0" w:color="000000"/>
          </w:tcBorders>
          <w:shd w:val="clear" w:color="auto" w:fill="auto"/>
        </w:tcPr>
        <w:p w:rsidR="00A21B82" w:rsidRDefault="00395B1B">
          <w:pPr>
            <w:jc w:val="right"/>
            <w:rPr>
              <w:lang w:val="en-AU" w:eastAsia="en-US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5AA51876" wp14:editId="0AA855D7">
                <wp:extent cx="1622425" cy="749935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2425" cy="749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21B82" w:rsidRDefault="00A21B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7D1"/>
    <w:multiLevelType w:val="multilevel"/>
    <w:tmpl w:val="A2C27F8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095252FD"/>
    <w:multiLevelType w:val="multilevel"/>
    <w:tmpl w:val="09DC9D3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0DB226E9"/>
    <w:multiLevelType w:val="multilevel"/>
    <w:tmpl w:val="0054E5EC"/>
    <w:lvl w:ilvl="0">
      <w:start w:val="1"/>
      <w:numFmt w:val="bullet"/>
      <w:pStyle w:val="ColorfulShading-Accent31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E469C6"/>
    <w:multiLevelType w:val="multilevel"/>
    <w:tmpl w:val="5F605B5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>
    <w:nsid w:val="146E64B4"/>
    <w:multiLevelType w:val="hybridMultilevel"/>
    <w:tmpl w:val="DB8C196E"/>
    <w:lvl w:ilvl="0" w:tplc="0E4259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A9282C"/>
    <w:multiLevelType w:val="hybridMultilevel"/>
    <w:tmpl w:val="3CDC5454"/>
    <w:lvl w:ilvl="0" w:tplc="B172D2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7"/>
        <w:szCs w:val="1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9232F2"/>
    <w:multiLevelType w:val="multilevel"/>
    <w:tmpl w:val="4716AA5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7">
    <w:nsid w:val="19AF0755"/>
    <w:multiLevelType w:val="hybridMultilevel"/>
    <w:tmpl w:val="884E9EB8"/>
    <w:lvl w:ilvl="0" w:tplc="7EB2FD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96CA3"/>
    <w:multiLevelType w:val="multilevel"/>
    <w:tmpl w:val="0C08CB3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9">
    <w:nsid w:val="21766374"/>
    <w:multiLevelType w:val="multilevel"/>
    <w:tmpl w:val="40C63D2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0">
    <w:nsid w:val="32483382"/>
    <w:multiLevelType w:val="multilevel"/>
    <w:tmpl w:val="9B76948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1">
    <w:nsid w:val="379922D2"/>
    <w:multiLevelType w:val="multilevel"/>
    <w:tmpl w:val="3A16A6E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2">
    <w:nsid w:val="46F27A75"/>
    <w:multiLevelType w:val="multilevel"/>
    <w:tmpl w:val="7DC4679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3">
    <w:nsid w:val="4C57746B"/>
    <w:multiLevelType w:val="multilevel"/>
    <w:tmpl w:val="E906099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4">
    <w:nsid w:val="4F2C1160"/>
    <w:multiLevelType w:val="multilevel"/>
    <w:tmpl w:val="9D1E11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466CAA"/>
    <w:multiLevelType w:val="multilevel"/>
    <w:tmpl w:val="1186C6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6">
    <w:nsid w:val="643F1A48"/>
    <w:multiLevelType w:val="multilevel"/>
    <w:tmpl w:val="BFD4BE64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675D2833"/>
    <w:multiLevelType w:val="multilevel"/>
    <w:tmpl w:val="BFCEFA3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8">
    <w:nsid w:val="690F4525"/>
    <w:multiLevelType w:val="multilevel"/>
    <w:tmpl w:val="99EA3C2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9">
    <w:nsid w:val="6DE83AD2"/>
    <w:multiLevelType w:val="multilevel"/>
    <w:tmpl w:val="8664184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0">
    <w:nsid w:val="71B2097A"/>
    <w:multiLevelType w:val="multilevel"/>
    <w:tmpl w:val="74928AC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1">
    <w:nsid w:val="75AC219F"/>
    <w:multiLevelType w:val="multilevel"/>
    <w:tmpl w:val="161EF6B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2">
    <w:nsid w:val="7A0E48CE"/>
    <w:multiLevelType w:val="multilevel"/>
    <w:tmpl w:val="9D6CE4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3">
    <w:nsid w:val="7E350088"/>
    <w:multiLevelType w:val="multilevel"/>
    <w:tmpl w:val="0AF24E2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6"/>
  </w:num>
  <w:num w:numId="5">
    <w:abstractNumId w:val="13"/>
  </w:num>
  <w:num w:numId="6">
    <w:abstractNumId w:val="18"/>
  </w:num>
  <w:num w:numId="7">
    <w:abstractNumId w:val="23"/>
  </w:num>
  <w:num w:numId="8">
    <w:abstractNumId w:val="17"/>
  </w:num>
  <w:num w:numId="9">
    <w:abstractNumId w:val="8"/>
  </w:num>
  <w:num w:numId="10">
    <w:abstractNumId w:val="10"/>
  </w:num>
  <w:num w:numId="11">
    <w:abstractNumId w:val="12"/>
  </w:num>
  <w:num w:numId="12">
    <w:abstractNumId w:val="22"/>
  </w:num>
  <w:num w:numId="13">
    <w:abstractNumId w:val="20"/>
  </w:num>
  <w:num w:numId="14">
    <w:abstractNumId w:val="9"/>
  </w:num>
  <w:num w:numId="15">
    <w:abstractNumId w:val="15"/>
  </w:num>
  <w:num w:numId="16">
    <w:abstractNumId w:val="1"/>
  </w:num>
  <w:num w:numId="17">
    <w:abstractNumId w:val="21"/>
  </w:num>
  <w:num w:numId="18">
    <w:abstractNumId w:val="0"/>
  </w:num>
  <w:num w:numId="19">
    <w:abstractNumId w:val="3"/>
  </w:num>
  <w:num w:numId="20">
    <w:abstractNumId w:val="11"/>
  </w:num>
  <w:num w:numId="21">
    <w:abstractNumId w:val="19"/>
  </w:num>
  <w:num w:numId="22">
    <w:abstractNumId w:val="4"/>
  </w:num>
  <w:num w:numId="23">
    <w:abstractNumId w:val="7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B82"/>
    <w:rsid w:val="00030A76"/>
    <w:rsid w:val="003074A0"/>
    <w:rsid w:val="003944F7"/>
    <w:rsid w:val="00395B1B"/>
    <w:rsid w:val="00427E22"/>
    <w:rsid w:val="004D1857"/>
    <w:rsid w:val="005D3212"/>
    <w:rsid w:val="0073658C"/>
    <w:rsid w:val="007559A2"/>
    <w:rsid w:val="0082769F"/>
    <w:rsid w:val="009E1103"/>
    <w:rsid w:val="00A21B82"/>
    <w:rsid w:val="00B269AA"/>
    <w:rsid w:val="00B64BD0"/>
    <w:rsid w:val="00BE2E06"/>
    <w:rsid w:val="00C91516"/>
    <w:rsid w:val="00CF2733"/>
    <w:rsid w:val="00E2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MS PGothic" w:hAnsi="Arial" w:cs="Arial"/>
      <w:sz w:val="24"/>
      <w:lang w:bidi="ar-SA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480"/>
      <w:outlineLvl w:val="0"/>
    </w:pPr>
    <w:rPr>
      <w:b/>
      <w:bCs/>
      <w:color w:val="3190C9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120"/>
      <w:outlineLvl w:val="1"/>
    </w:pPr>
    <w:rPr>
      <w:b/>
      <w:bCs/>
      <w:color w:val="3190C9"/>
      <w:sz w:val="28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b/>
      <w:bCs/>
      <w:color w:val="3190C9"/>
      <w:sz w:val="26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200"/>
      <w:outlineLvl w:val="3"/>
    </w:pPr>
    <w:rPr>
      <w:b/>
      <w:bCs/>
      <w:i/>
      <w:iCs/>
      <w:color w:val="3190C9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/>
      <w:jc w:val="both"/>
      <w:outlineLvl w:val="4"/>
    </w:pPr>
    <w:rPr>
      <w:sz w:val="28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PageNumber">
    <w:name w:val="page number"/>
    <w:basedOn w:val="DefaultParagraphFont"/>
  </w:style>
  <w:style w:type="character" w:customStyle="1" w:styleId="BalloonTextChar">
    <w:name w:val="Balloon Text Char"/>
    <w:qFormat/>
    <w:rPr>
      <w:rFonts w:ascii="Lucida Grande" w:hAnsi="Lucida Grande" w:cs="Lucida Grande"/>
      <w:sz w:val="18"/>
      <w:szCs w:val="18"/>
    </w:rPr>
  </w:style>
  <w:style w:type="character" w:customStyle="1" w:styleId="LightGrid-Accent11">
    <w:name w:val="Light Grid - Accent 11"/>
    <w:qFormat/>
    <w:rPr>
      <w:color w:val="808080"/>
    </w:rPr>
  </w:style>
  <w:style w:type="character" w:customStyle="1" w:styleId="Heading1Char">
    <w:name w:val="Heading 1 Char"/>
    <w:qFormat/>
    <w:rPr>
      <w:rFonts w:ascii="Arial" w:eastAsia="MS PGothic" w:hAnsi="Arial" w:cs="Times New Roman"/>
      <w:b/>
      <w:bCs/>
      <w:color w:val="3190C9"/>
      <w:sz w:val="40"/>
      <w:szCs w:val="32"/>
    </w:rPr>
  </w:style>
  <w:style w:type="character" w:customStyle="1" w:styleId="PlainTable31">
    <w:name w:val="Plain Table 31"/>
    <w:qFormat/>
    <w:rPr>
      <w:color w:val="808080"/>
    </w:rPr>
  </w:style>
  <w:style w:type="character" w:customStyle="1" w:styleId="PlainTable51">
    <w:name w:val="Plain Table 51"/>
    <w:qFormat/>
    <w:rPr>
      <w:smallCaps/>
      <w:color w:val="244A58"/>
      <w:u w:val="single"/>
    </w:rPr>
  </w:style>
  <w:style w:type="character" w:customStyle="1" w:styleId="Heading2Char">
    <w:name w:val="Heading 2 Char"/>
    <w:qFormat/>
    <w:rPr>
      <w:rFonts w:ascii="Arial" w:hAnsi="Arial" w:cs="Arial"/>
      <w:b/>
      <w:bCs/>
      <w:color w:val="3190C9"/>
      <w:sz w:val="28"/>
      <w:szCs w:val="26"/>
      <w:lang w:val="en-US"/>
    </w:rPr>
  </w:style>
  <w:style w:type="character" w:customStyle="1" w:styleId="Heading3Char">
    <w:name w:val="Heading 3 Char"/>
    <w:qFormat/>
    <w:rPr>
      <w:rFonts w:ascii="Arial" w:hAnsi="Arial" w:cs="Arial"/>
      <w:b/>
      <w:bCs/>
      <w:color w:val="3190C9"/>
      <w:sz w:val="26"/>
      <w:szCs w:val="24"/>
      <w:lang w:val="en-US"/>
    </w:rPr>
  </w:style>
  <w:style w:type="character" w:customStyle="1" w:styleId="Heading4Char">
    <w:name w:val="Heading 4 Char"/>
    <w:qFormat/>
    <w:rPr>
      <w:rFonts w:ascii="Arial" w:eastAsia="MS PGothic" w:hAnsi="Arial" w:cs="Times New Roman"/>
      <w:b/>
      <w:bCs/>
      <w:i/>
      <w:iCs/>
      <w:color w:val="3190C9"/>
    </w:rPr>
  </w:style>
  <w:style w:type="character" w:customStyle="1" w:styleId="Heading5Char">
    <w:name w:val="Heading 5 Char"/>
    <w:qFormat/>
    <w:rPr>
      <w:rFonts w:ascii="Arial" w:eastAsia="MS PGothic" w:hAnsi="Arial" w:cs="Times New Roman"/>
      <w:sz w:val="28"/>
    </w:rPr>
  </w:style>
  <w:style w:type="character" w:customStyle="1" w:styleId="SubtitleChar">
    <w:name w:val="Subtitle Char"/>
    <w:qFormat/>
    <w:rPr>
      <w:rFonts w:ascii="News Gothic MT;Malgun Gothic" w:eastAsia="MS PGothic" w:hAnsi="News Gothic MT;Malgun Gothic" w:cs="Times New Roman"/>
      <w:i/>
      <w:iCs/>
      <w:color w:val="2C7C9F"/>
      <w:spacing w:val="15"/>
    </w:rPr>
  </w:style>
  <w:style w:type="character" w:styleId="Emphasis">
    <w:name w:val="Emphasis"/>
    <w:qFormat/>
    <w:rPr>
      <w:i/>
      <w:iCs/>
    </w:rPr>
  </w:style>
  <w:style w:type="character" w:customStyle="1" w:styleId="PlainTable41">
    <w:name w:val="Plain Table 41"/>
    <w:qFormat/>
    <w:rPr>
      <w:b/>
      <w:bCs/>
      <w:i/>
      <w:iCs/>
      <w:color w:val="2C7C9F"/>
    </w:rPr>
  </w:style>
  <w:style w:type="character" w:customStyle="1" w:styleId="ColorfulGrid-Accent3Char">
    <w:name w:val="Colorful Grid - Accent 3 Char"/>
    <w:qFormat/>
    <w:rPr>
      <w:rFonts w:ascii="Arial" w:hAnsi="Arial" w:cs="Arial"/>
      <w:b/>
      <w:bCs/>
      <w:i/>
      <w:iCs/>
      <w:color w:val="2C7C9F"/>
    </w:rPr>
  </w:style>
  <w:style w:type="character" w:customStyle="1" w:styleId="ColorfulList-Accent3Char">
    <w:name w:val="Colorful List - Accent 3 Char"/>
    <w:qFormat/>
    <w:rPr>
      <w:rFonts w:ascii="Arial" w:hAnsi="Arial" w:cs="Arial"/>
      <w:i/>
      <w:iCs/>
      <w:color w:val="000000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GridTable1Light1">
    <w:name w:val="Grid Table 1 Light1"/>
    <w:qFormat/>
    <w:rPr>
      <w:b/>
      <w:bCs/>
      <w:smallCaps/>
      <w:spacing w:val="5"/>
    </w:rPr>
  </w:style>
  <w:style w:type="character" w:customStyle="1" w:styleId="TableGridLight1">
    <w:name w:val="Table Grid Light1"/>
    <w:qFormat/>
    <w:rPr>
      <w:b/>
      <w:bCs/>
      <w:smallCaps/>
      <w:color w:val="244A58"/>
      <w:spacing w:val="5"/>
      <w:u w:val="single"/>
    </w:rPr>
  </w:style>
  <w:style w:type="character" w:customStyle="1" w:styleId="InternetLink">
    <w:name w:val="Internet Link"/>
    <w:rPr>
      <w:color w:val="7030A0"/>
      <w:u w:val="single"/>
    </w:rPr>
  </w:style>
  <w:style w:type="character" w:customStyle="1" w:styleId="Heading6Char">
    <w:name w:val="Heading 6 Char"/>
    <w:qFormat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qFormat/>
    <w:rPr>
      <w:rFonts w:ascii="News Gothic MT;Malgun Gothic" w:hAnsi="News Gothic MT;Malgun Gothic" w:cs="News Gothic MT;Malgun Gothic"/>
      <w:i/>
      <w:iCs/>
      <w:color w:val="2C7C9F"/>
      <w:spacing w:val="15"/>
      <w:sz w:val="20"/>
      <w:szCs w:val="20"/>
    </w:rPr>
  </w:style>
  <w:style w:type="paragraph" w:customStyle="1" w:styleId="ColorfulGrid-Accent31">
    <w:name w:val="Colorful Grid - Accent 31"/>
    <w:basedOn w:val="Normal"/>
    <w:next w:val="Normal"/>
    <w:qFormat/>
    <w:pPr>
      <w:pBdr>
        <w:bottom w:val="single" w:sz="4" w:space="4" w:color="2C7C9F"/>
      </w:pBdr>
      <w:spacing w:before="200" w:after="280"/>
      <w:ind w:left="936" w:right="936"/>
    </w:pPr>
    <w:rPr>
      <w:b/>
      <w:bCs/>
      <w:i/>
      <w:iCs/>
      <w:color w:val="2C7C9F"/>
      <w:sz w:val="20"/>
      <w:szCs w:val="20"/>
    </w:rPr>
  </w:style>
  <w:style w:type="paragraph" w:customStyle="1" w:styleId="ColorfulList-Accent31">
    <w:name w:val="Colorful List - Accent 31"/>
    <w:basedOn w:val="Normal"/>
    <w:next w:val="Normal"/>
    <w:qFormat/>
    <w:rPr>
      <w:i/>
      <w:iCs/>
      <w:color w:val="000000"/>
      <w:sz w:val="20"/>
      <w:szCs w:val="20"/>
    </w:rPr>
  </w:style>
  <w:style w:type="paragraph" w:customStyle="1" w:styleId="ColorfulShading-Accent31">
    <w:name w:val="Colorful Shading - Accent 31"/>
    <w:basedOn w:val="Normal"/>
    <w:qFormat/>
    <w:pPr>
      <w:numPr>
        <w:numId w:val="3"/>
      </w:numPr>
      <w:spacing w:after="120"/>
      <w:ind w:left="714" w:hanging="357"/>
    </w:pPr>
    <w:rPr>
      <w:sz w:val="22"/>
    </w:rPr>
  </w:style>
  <w:style w:type="paragraph" w:customStyle="1" w:styleId="MediumShading1-Accent11">
    <w:name w:val="Medium Shading 1 - Accent 11"/>
    <w:qFormat/>
    <w:rPr>
      <w:rFonts w:ascii="Arial" w:eastAsia="MS PGothic" w:hAnsi="Arial" w:cs="Arial"/>
      <w:sz w:val="24"/>
      <w:lang w:bidi="ar-SA"/>
    </w:rPr>
  </w:style>
  <w:style w:type="paragraph" w:customStyle="1" w:styleId="category-breadcrumb">
    <w:name w:val="category-breadcrumb"/>
    <w:basedOn w:val="Normal"/>
    <w:qFormat/>
    <w:pPr>
      <w:spacing w:before="280" w:after="280"/>
    </w:pPr>
    <w:rPr>
      <w:lang w:val="en-AU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paragraph" w:styleId="ListParagraph">
    <w:name w:val="List Paragraph"/>
    <w:basedOn w:val="Normal"/>
    <w:uiPriority w:val="34"/>
    <w:qFormat/>
    <w:rsid w:val="003944F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3944F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44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44F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44F7"/>
    <w:rPr>
      <w:rFonts w:asciiTheme="minorHAnsi" w:eastAsiaTheme="minorHAnsi" w:hAnsiTheme="minorHAnsi" w:cstheme="minorBidi"/>
      <w:szCs w:val="20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3944F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E23146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2314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23146"/>
    <w:rPr>
      <w:rFonts w:ascii="Calibri" w:eastAsiaTheme="minorHAnsi" w:hAnsi="Calibri" w:cstheme="minorBidi"/>
      <w:sz w:val="22"/>
      <w:szCs w:val="21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MS PGothic" w:hAnsi="Arial" w:cs="Arial"/>
      <w:sz w:val="24"/>
      <w:lang w:bidi="ar-SA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480"/>
      <w:outlineLvl w:val="0"/>
    </w:pPr>
    <w:rPr>
      <w:b/>
      <w:bCs/>
      <w:color w:val="3190C9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120"/>
      <w:outlineLvl w:val="1"/>
    </w:pPr>
    <w:rPr>
      <w:b/>
      <w:bCs/>
      <w:color w:val="3190C9"/>
      <w:sz w:val="28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b/>
      <w:bCs/>
      <w:color w:val="3190C9"/>
      <w:sz w:val="26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200"/>
      <w:outlineLvl w:val="3"/>
    </w:pPr>
    <w:rPr>
      <w:b/>
      <w:bCs/>
      <w:i/>
      <w:iCs/>
      <w:color w:val="3190C9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/>
      <w:jc w:val="both"/>
      <w:outlineLvl w:val="4"/>
    </w:pPr>
    <w:rPr>
      <w:sz w:val="28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PageNumber">
    <w:name w:val="page number"/>
    <w:basedOn w:val="DefaultParagraphFont"/>
  </w:style>
  <w:style w:type="character" w:customStyle="1" w:styleId="BalloonTextChar">
    <w:name w:val="Balloon Text Char"/>
    <w:qFormat/>
    <w:rPr>
      <w:rFonts w:ascii="Lucida Grande" w:hAnsi="Lucida Grande" w:cs="Lucida Grande"/>
      <w:sz w:val="18"/>
      <w:szCs w:val="18"/>
    </w:rPr>
  </w:style>
  <w:style w:type="character" w:customStyle="1" w:styleId="LightGrid-Accent11">
    <w:name w:val="Light Grid - Accent 11"/>
    <w:qFormat/>
    <w:rPr>
      <w:color w:val="808080"/>
    </w:rPr>
  </w:style>
  <w:style w:type="character" w:customStyle="1" w:styleId="Heading1Char">
    <w:name w:val="Heading 1 Char"/>
    <w:qFormat/>
    <w:rPr>
      <w:rFonts w:ascii="Arial" w:eastAsia="MS PGothic" w:hAnsi="Arial" w:cs="Times New Roman"/>
      <w:b/>
      <w:bCs/>
      <w:color w:val="3190C9"/>
      <w:sz w:val="40"/>
      <w:szCs w:val="32"/>
    </w:rPr>
  </w:style>
  <w:style w:type="character" w:customStyle="1" w:styleId="PlainTable31">
    <w:name w:val="Plain Table 31"/>
    <w:qFormat/>
    <w:rPr>
      <w:color w:val="808080"/>
    </w:rPr>
  </w:style>
  <w:style w:type="character" w:customStyle="1" w:styleId="PlainTable51">
    <w:name w:val="Plain Table 51"/>
    <w:qFormat/>
    <w:rPr>
      <w:smallCaps/>
      <w:color w:val="244A58"/>
      <w:u w:val="single"/>
    </w:rPr>
  </w:style>
  <w:style w:type="character" w:customStyle="1" w:styleId="Heading2Char">
    <w:name w:val="Heading 2 Char"/>
    <w:qFormat/>
    <w:rPr>
      <w:rFonts w:ascii="Arial" w:hAnsi="Arial" w:cs="Arial"/>
      <w:b/>
      <w:bCs/>
      <w:color w:val="3190C9"/>
      <w:sz w:val="28"/>
      <w:szCs w:val="26"/>
      <w:lang w:val="en-US"/>
    </w:rPr>
  </w:style>
  <w:style w:type="character" w:customStyle="1" w:styleId="Heading3Char">
    <w:name w:val="Heading 3 Char"/>
    <w:qFormat/>
    <w:rPr>
      <w:rFonts w:ascii="Arial" w:hAnsi="Arial" w:cs="Arial"/>
      <w:b/>
      <w:bCs/>
      <w:color w:val="3190C9"/>
      <w:sz w:val="26"/>
      <w:szCs w:val="24"/>
      <w:lang w:val="en-US"/>
    </w:rPr>
  </w:style>
  <w:style w:type="character" w:customStyle="1" w:styleId="Heading4Char">
    <w:name w:val="Heading 4 Char"/>
    <w:qFormat/>
    <w:rPr>
      <w:rFonts w:ascii="Arial" w:eastAsia="MS PGothic" w:hAnsi="Arial" w:cs="Times New Roman"/>
      <w:b/>
      <w:bCs/>
      <w:i/>
      <w:iCs/>
      <w:color w:val="3190C9"/>
    </w:rPr>
  </w:style>
  <w:style w:type="character" w:customStyle="1" w:styleId="Heading5Char">
    <w:name w:val="Heading 5 Char"/>
    <w:qFormat/>
    <w:rPr>
      <w:rFonts w:ascii="Arial" w:eastAsia="MS PGothic" w:hAnsi="Arial" w:cs="Times New Roman"/>
      <w:sz w:val="28"/>
    </w:rPr>
  </w:style>
  <w:style w:type="character" w:customStyle="1" w:styleId="SubtitleChar">
    <w:name w:val="Subtitle Char"/>
    <w:qFormat/>
    <w:rPr>
      <w:rFonts w:ascii="News Gothic MT;Malgun Gothic" w:eastAsia="MS PGothic" w:hAnsi="News Gothic MT;Malgun Gothic" w:cs="Times New Roman"/>
      <w:i/>
      <w:iCs/>
      <w:color w:val="2C7C9F"/>
      <w:spacing w:val="15"/>
    </w:rPr>
  </w:style>
  <w:style w:type="character" w:styleId="Emphasis">
    <w:name w:val="Emphasis"/>
    <w:qFormat/>
    <w:rPr>
      <w:i/>
      <w:iCs/>
    </w:rPr>
  </w:style>
  <w:style w:type="character" w:customStyle="1" w:styleId="PlainTable41">
    <w:name w:val="Plain Table 41"/>
    <w:qFormat/>
    <w:rPr>
      <w:b/>
      <w:bCs/>
      <w:i/>
      <w:iCs/>
      <w:color w:val="2C7C9F"/>
    </w:rPr>
  </w:style>
  <w:style w:type="character" w:customStyle="1" w:styleId="ColorfulGrid-Accent3Char">
    <w:name w:val="Colorful Grid - Accent 3 Char"/>
    <w:qFormat/>
    <w:rPr>
      <w:rFonts w:ascii="Arial" w:hAnsi="Arial" w:cs="Arial"/>
      <w:b/>
      <w:bCs/>
      <w:i/>
      <w:iCs/>
      <w:color w:val="2C7C9F"/>
    </w:rPr>
  </w:style>
  <w:style w:type="character" w:customStyle="1" w:styleId="ColorfulList-Accent3Char">
    <w:name w:val="Colorful List - Accent 3 Char"/>
    <w:qFormat/>
    <w:rPr>
      <w:rFonts w:ascii="Arial" w:hAnsi="Arial" w:cs="Arial"/>
      <w:i/>
      <w:iCs/>
      <w:color w:val="000000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GridTable1Light1">
    <w:name w:val="Grid Table 1 Light1"/>
    <w:qFormat/>
    <w:rPr>
      <w:b/>
      <w:bCs/>
      <w:smallCaps/>
      <w:spacing w:val="5"/>
    </w:rPr>
  </w:style>
  <w:style w:type="character" w:customStyle="1" w:styleId="TableGridLight1">
    <w:name w:val="Table Grid Light1"/>
    <w:qFormat/>
    <w:rPr>
      <w:b/>
      <w:bCs/>
      <w:smallCaps/>
      <w:color w:val="244A58"/>
      <w:spacing w:val="5"/>
      <w:u w:val="single"/>
    </w:rPr>
  </w:style>
  <w:style w:type="character" w:customStyle="1" w:styleId="InternetLink">
    <w:name w:val="Internet Link"/>
    <w:rPr>
      <w:color w:val="7030A0"/>
      <w:u w:val="single"/>
    </w:rPr>
  </w:style>
  <w:style w:type="character" w:customStyle="1" w:styleId="Heading6Char">
    <w:name w:val="Heading 6 Char"/>
    <w:qFormat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qFormat/>
    <w:rPr>
      <w:rFonts w:ascii="News Gothic MT;Malgun Gothic" w:hAnsi="News Gothic MT;Malgun Gothic" w:cs="News Gothic MT;Malgun Gothic"/>
      <w:i/>
      <w:iCs/>
      <w:color w:val="2C7C9F"/>
      <w:spacing w:val="15"/>
      <w:sz w:val="20"/>
      <w:szCs w:val="20"/>
    </w:rPr>
  </w:style>
  <w:style w:type="paragraph" w:customStyle="1" w:styleId="ColorfulGrid-Accent31">
    <w:name w:val="Colorful Grid - Accent 31"/>
    <w:basedOn w:val="Normal"/>
    <w:next w:val="Normal"/>
    <w:qFormat/>
    <w:pPr>
      <w:pBdr>
        <w:bottom w:val="single" w:sz="4" w:space="4" w:color="2C7C9F"/>
      </w:pBdr>
      <w:spacing w:before="200" w:after="280"/>
      <w:ind w:left="936" w:right="936"/>
    </w:pPr>
    <w:rPr>
      <w:b/>
      <w:bCs/>
      <w:i/>
      <w:iCs/>
      <w:color w:val="2C7C9F"/>
      <w:sz w:val="20"/>
      <w:szCs w:val="20"/>
    </w:rPr>
  </w:style>
  <w:style w:type="paragraph" w:customStyle="1" w:styleId="ColorfulList-Accent31">
    <w:name w:val="Colorful List - Accent 31"/>
    <w:basedOn w:val="Normal"/>
    <w:next w:val="Normal"/>
    <w:qFormat/>
    <w:rPr>
      <w:i/>
      <w:iCs/>
      <w:color w:val="000000"/>
      <w:sz w:val="20"/>
      <w:szCs w:val="20"/>
    </w:rPr>
  </w:style>
  <w:style w:type="paragraph" w:customStyle="1" w:styleId="ColorfulShading-Accent31">
    <w:name w:val="Colorful Shading - Accent 31"/>
    <w:basedOn w:val="Normal"/>
    <w:qFormat/>
    <w:pPr>
      <w:numPr>
        <w:numId w:val="3"/>
      </w:numPr>
      <w:spacing w:after="120"/>
      <w:ind w:left="714" w:hanging="357"/>
    </w:pPr>
    <w:rPr>
      <w:sz w:val="22"/>
    </w:rPr>
  </w:style>
  <w:style w:type="paragraph" w:customStyle="1" w:styleId="MediumShading1-Accent11">
    <w:name w:val="Medium Shading 1 - Accent 11"/>
    <w:qFormat/>
    <w:rPr>
      <w:rFonts w:ascii="Arial" w:eastAsia="MS PGothic" w:hAnsi="Arial" w:cs="Arial"/>
      <w:sz w:val="24"/>
      <w:lang w:bidi="ar-SA"/>
    </w:rPr>
  </w:style>
  <w:style w:type="paragraph" w:customStyle="1" w:styleId="category-breadcrumb">
    <w:name w:val="category-breadcrumb"/>
    <w:basedOn w:val="Normal"/>
    <w:qFormat/>
    <w:pPr>
      <w:spacing w:before="280" w:after="280"/>
    </w:pPr>
    <w:rPr>
      <w:lang w:val="en-AU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paragraph" w:styleId="ListParagraph">
    <w:name w:val="List Paragraph"/>
    <w:basedOn w:val="Normal"/>
    <w:uiPriority w:val="34"/>
    <w:qFormat/>
    <w:rsid w:val="003944F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3944F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44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44F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44F7"/>
    <w:rPr>
      <w:rFonts w:asciiTheme="minorHAnsi" w:eastAsiaTheme="minorHAnsi" w:hAnsiTheme="minorHAnsi" w:cstheme="minorBidi"/>
      <w:szCs w:val="20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3944F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E23146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2314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23146"/>
    <w:rPr>
      <w:rFonts w:ascii="Calibri" w:eastAsiaTheme="minorHAnsi" w:hAnsi="Calibri" w:cstheme="minorBidi"/>
      <w:sz w:val="22"/>
      <w:szCs w:val="21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TbyKiWbmTJc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HVZS013ibTM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UQ0_FRg4xU" TargetMode="External"/><Relationship Id="rId20" Type="http://schemas.openxmlformats.org/officeDocument/2006/relationships/hyperlink" Target="https://www.youtube.com/watch?v=okiJ-CZydB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tthefacts.health.wa.gov.au/fun-stuff/laugh-and-learn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www.getthefacts.health.wa.gov.au/" TargetMode="External"/><Relationship Id="rId14" Type="http://schemas.openxmlformats.org/officeDocument/2006/relationships/hyperlink" Target="https://www.youtube.com/watch?v=G1cl6q_OD7I" TargetMode="External"/><Relationship Id="rId22" Type="http://schemas.openxmlformats.org/officeDocument/2006/relationships/hyperlink" Target="https://www.youtube.com/watch?v=TD2EooMhqRI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dhr.wa.gov.au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dhr.wa.gov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F0725-E5B4-421C-9C16-433DD541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8D56E42.dotm</Template>
  <TotalTime>24</TotalTime>
  <Pages>2</Pages>
  <Words>603</Words>
  <Characters>3377</Characters>
  <Application>Microsoft Office Word</Application>
  <DocSecurity>0</DocSecurity>
  <Lines>88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Health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Health WA - GDHR (C) 2016</dc:creator>
  <cp:keywords>department health gdhr</cp:keywords>
  <cp:lastModifiedBy>Tulloh, Sharelle</cp:lastModifiedBy>
  <cp:revision>7</cp:revision>
  <cp:lastPrinted>2014-11-18T10:54:00Z</cp:lastPrinted>
  <dcterms:created xsi:type="dcterms:W3CDTF">2019-06-17T08:51:00Z</dcterms:created>
  <dcterms:modified xsi:type="dcterms:W3CDTF">2019-06-17T09:17:00Z</dcterms:modified>
  <dc:language>en-US</dc:language>
</cp:coreProperties>
</file>