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6A" w:rsidRDefault="00DE496A" w:rsidP="00DE496A">
      <w:bookmarkStart w:id="0" w:name="_GoBack"/>
      <w:bookmarkEnd w:id="0"/>
    </w:p>
    <w:p w:rsidR="001875A1" w:rsidRPr="001875A1" w:rsidRDefault="001875A1" w:rsidP="00DE496A"/>
    <w:tbl>
      <w:tblPr>
        <w:tblStyle w:val="TableGrid"/>
        <w:tblW w:w="0" w:type="auto"/>
        <w:tblLook w:val="04A0" w:firstRow="1" w:lastRow="0" w:firstColumn="1" w:lastColumn="0" w:noHBand="0" w:noVBand="1"/>
      </w:tblPr>
      <w:tblGrid>
        <w:gridCol w:w="2943"/>
        <w:gridCol w:w="7733"/>
      </w:tblGrid>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Starting a conversation</w:t>
            </w:r>
          </w:p>
          <w:p w:rsidR="00DE496A" w:rsidRPr="001875A1" w:rsidRDefault="00DE496A" w:rsidP="00E367E2">
            <w:pPr>
              <w:ind w:left="720"/>
              <w:rPr>
                <w:rFonts w:cs="Arial"/>
                <w:color w:val="000000" w:themeColor="text1"/>
                <w:sz w:val="26"/>
                <w:szCs w:val="26"/>
              </w:rPr>
            </w:pPr>
          </w:p>
        </w:tc>
        <w:tc>
          <w:tcPr>
            <w:tcW w:w="7733" w:type="dxa"/>
          </w:tcPr>
          <w:p w:rsidR="00DE496A" w:rsidRPr="001875A1" w:rsidRDefault="00DE496A" w:rsidP="00E367E2">
            <w:pPr>
              <w:spacing w:line="276" w:lineRule="auto"/>
              <w:rPr>
                <w:rFonts w:cs="Arial"/>
                <w:color w:val="000000" w:themeColor="text1"/>
                <w:sz w:val="26"/>
                <w:szCs w:val="26"/>
              </w:rPr>
            </w:pPr>
            <w:r w:rsidRPr="001875A1">
              <w:rPr>
                <w:rFonts w:cs="Arial"/>
                <w:color w:val="000000" w:themeColor="text1"/>
                <w:sz w:val="26"/>
                <w:szCs w:val="26"/>
              </w:rPr>
              <w:t xml:space="preserve">Find something you have in common with the other person. Have some starting comments ready like “How are things going?” </w:t>
            </w:r>
          </w:p>
          <w:p w:rsidR="00DE496A" w:rsidRPr="001875A1" w:rsidRDefault="00DE496A" w:rsidP="00E367E2">
            <w:pPr>
              <w:spacing w:line="276" w:lineRule="auto"/>
              <w:rPr>
                <w:rFonts w:cs="Arial"/>
                <w:color w:val="000000" w:themeColor="text1"/>
                <w:sz w:val="26"/>
                <w:szCs w:val="26"/>
              </w:rPr>
            </w:pPr>
          </w:p>
        </w:tc>
      </w:tr>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 xml:space="preserve">Staying cool in an argument </w:t>
            </w:r>
          </w:p>
          <w:p w:rsidR="00DE496A" w:rsidRPr="001875A1" w:rsidRDefault="00DE496A" w:rsidP="00E367E2">
            <w:pPr>
              <w:spacing w:line="276" w:lineRule="auto"/>
              <w:rPr>
                <w:rFonts w:cs="Arial"/>
                <w:color w:val="000000" w:themeColor="text1"/>
                <w:sz w:val="26"/>
                <w:szCs w:val="26"/>
              </w:rPr>
            </w:pPr>
          </w:p>
        </w:tc>
        <w:tc>
          <w:tcPr>
            <w:tcW w:w="7733" w:type="dxa"/>
          </w:tcPr>
          <w:p w:rsidR="00DE496A" w:rsidRPr="001875A1" w:rsidRDefault="00DE496A" w:rsidP="00E367E2">
            <w:pPr>
              <w:spacing w:line="276" w:lineRule="auto"/>
              <w:rPr>
                <w:rFonts w:cs="Arial"/>
                <w:color w:val="000000" w:themeColor="text1"/>
                <w:sz w:val="26"/>
                <w:szCs w:val="26"/>
              </w:rPr>
            </w:pPr>
            <w:r w:rsidRPr="001875A1">
              <w:rPr>
                <w:rFonts w:cs="Arial"/>
                <w:color w:val="000000" w:themeColor="text1"/>
                <w:sz w:val="26"/>
                <w:szCs w:val="26"/>
              </w:rPr>
              <w:t>Use your favourite body calming trick and then use optimistic thinking such as,  “Don’t say anything that may ruin this friendship”. Don’t insult, yell or hit the other person. Try to negotiate a good outcome for both of you and remember how the other person might be feeling.</w:t>
            </w:r>
          </w:p>
          <w:p w:rsidR="00DE496A" w:rsidRPr="001875A1" w:rsidRDefault="00DE496A" w:rsidP="00E367E2">
            <w:pPr>
              <w:spacing w:line="276" w:lineRule="auto"/>
              <w:rPr>
                <w:rFonts w:cs="Arial"/>
                <w:color w:val="000000" w:themeColor="text1"/>
                <w:sz w:val="26"/>
                <w:szCs w:val="26"/>
              </w:rPr>
            </w:pPr>
          </w:p>
        </w:tc>
      </w:tr>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Being positive</w:t>
            </w:r>
          </w:p>
          <w:p w:rsidR="00DE496A" w:rsidRPr="001875A1" w:rsidRDefault="00DE496A" w:rsidP="00E367E2">
            <w:pPr>
              <w:spacing w:line="276" w:lineRule="auto"/>
              <w:rPr>
                <w:rFonts w:cs="Arial"/>
                <w:color w:val="000000" w:themeColor="text1"/>
                <w:sz w:val="26"/>
                <w:szCs w:val="26"/>
              </w:rPr>
            </w:pPr>
          </w:p>
        </w:tc>
        <w:tc>
          <w:tcPr>
            <w:tcW w:w="7733" w:type="dxa"/>
          </w:tcPr>
          <w:p w:rsidR="00DE496A" w:rsidRPr="001875A1" w:rsidRDefault="00DE496A" w:rsidP="00E367E2">
            <w:pPr>
              <w:spacing w:line="276" w:lineRule="auto"/>
              <w:rPr>
                <w:rFonts w:cs="Arial"/>
                <w:color w:val="000000" w:themeColor="text1"/>
                <w:sz w:val="26"/>
                <w:szCs w:val="26"/>
              </w:rPr>
            </w:pPr>
            <w:r w:rsidRPr="001875A1">
              <w:rPr>
                <w:rFonts w:cs="Arial"/>
                <w:color w:val="000000" w:themeColor="text1"/>
                <w:sz w:val="26"/>
                <w:szCs w:val="26"/>
              </w:rPr>
              <w:t xml:space="preserve">Be enthusiastic. Try to find good things in other people, not just your best friends and in the things that happen to you. Talk about these things. </w:t>
            </w:r>
          </w:p>
          <w:p w:rsidR="00DE496A" w:rsidRPr="001875A1" w:rsidRDefault="00DE496A" w:rsidP="00E367E2">
            <w:pPr>
              <w:spacing w:line="276" w:lineRule="auto"/>
              <w:rPr>
                <w:rFonts w:cs="Arial"/>
                <w:color w:val="000000" w:themeColor="text1"/>
                <w:sz w:val="26"/>
                <w:szCs w:val="26"/>
              </w:rPr>
            </w:pPr>
          </w:p>
        </w:tc>
      </w:tr>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Telling a story in an interesting way</w:t>
            </w:r>
          </w:p>
          <w:p w:rsidR="00DE496A" w:rsidRPr="001875A1" w:rsidRDefault="00DE496A" w:rsidP="00E367E2">
            <w:pPr>
              <w:spacing w:line="276" w:lineRule="auto"/>
              <w:rPr>
                <w:rFonts w:cs="Arial"/>
                <w:color w:val="000000" w:themeColor="text1"/>
                <w:sz w:val="26"/>
                <w:szCs w:val="26"/>
              </w:rPr>
            </w:pPr>
          </w:p>
        </w:tc>
        <w:tc>
          <w:tcPr>
            <w:tcW w:w="7733" w:type="dxa"/>
          </w:tcPr>
          <w:p w:rsidR="00DE496A" w:rsidRPr="001875A1" w:rsidRDefault="00DE496A" w:rsidP="00E367E2">
            <w:pPr>
              <w:spacing w:line="276" w:lineRule="auto"/>
              <w:rPr>
                <w:rFonts w:cs="Arial"/>
                <w:color w:val="000000" w:themeColor="text1"/>
                <w:sz w:val="26"/>
                <w:szCs w:val="26"/>
              </w:rPr>
            </w:pPr>
            <w:r w:rsidRPr="001875A1">
              <w:rPr>
                <w:rFonts w:cs="Arial"/>
                <w:color w:val="000000" w:themeColor="text1"/>
                <w:sz w:val="26"/>
                <w:szCs w:val="26"/>
              </w:rPr>
              <w:t xml:space="preserve">Make sure the person you are talking to is interested in the story in the first place. Get to the point and don’t ramble on for ages. Look for signs that the other person may be bored. Try to imagine how your story might be making them feel.  </w:t>
            </w:r>
          </w:p>
          <w:p w:rsidR="00DE496A" w:rsidRPr="001875A1" w:rsidRDefault="00DE496A" w:rsidP="00E367E2">
            <w:pPr>
              <w:spacing w:line="276" w:lineRule="auto"/>
              <w:rPr>
                <w:rFonts w:cs="Arial"/>
                <w:color w:val="000000" w:themeColor="text1"/>
                <w:sz w:val="26"/>
                <w:szCs w:val="26"/>
              </w:rPr>
            </w:pPr>
          </w:p>
        </w:tc>
      </w:tr>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 xml:space="preserve">Giving an honest opinion </w:t>
            </w:r>
          </w:p>
          <w:p w:rsidR="00DE496A" w:rsidRPr="001875A1" w:rsidRDefault="00DE496A" w:rsidP="00E367E2">
            <w:pPr>
              <w:spacing w:line="276" w:lineRule="auto"/>
              <w:rPr>
                <w:rFonts w:cs="Arial"/>
                <w:color w:val="000000" w:themeColor="text1"/>
                <w:sz w:val="26"/>
                <w:szCs w:val="26"/>
              </w:rPr>
            </w:pPr>
          </w:p>
        </w:tc>
        <w:tc>
          <w:tcPr>
            <w:tcW w:w="7733" w:type="dxa"/>
          </w:tcPr>
          <w:p w:rsidR="00DE496A" w:rsidRPr="001875A1" w:rsidRDefault="00DE496A" w:rsidP="00E367E2">
            <w:pPr>
              <w:spacing w:line="276" w:lineRule="auto"/>
              <w:rPr>
                <w:rFonts w:cs="Arial"/>
                <w:color w:val="000000" w:themeColor="text1"/>
                <w:sz w:val="26"/>
                <w:szCs w:val="26"/>
              </w:rPr>
            </w:pPr>
            <w:r w:rsidRPr="001875A1">
              <w:rPr>
                <w:rFonts w:cs="Arial"/>
                <w:color w:val="000000" w:themeColor="text1"/>
                <w:sz w:val="26"/>
                <w:szCs w:val="26"/>
              </w:rPr>
              <w:t>Don’t try too hard to please others. Be yourself. First say what you agree with and then describe in a confident voice how you differ. Be respectful of the other person’s opinion.</w:t>
            </w:r>
          </w:p>
          <w:p w:rsidR="00DE496A" w:rsidRPr="001875A1" w:rsidRDefault="00DE496A" w:rsidP="00E367E2">
            <w:pPr>
              <w:spacing w:line="276" w:lineRule="auto"/>
              <w:rPr>
                <w:rFonts w:cs="Arial"/>
                <w:color w:val="000000" w:themeColor="text1"/>
                <w:sz w:val="26"/>
                <w:szCs w:val="26"/>
              </w:rPr>
            </w:pPr>
          </w:p>
        </w:tc>
      </w:tr>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 xml:space="preserve">Cooperating well </w:t>
            </w:r>
          </w:p>
          <w:p w:rsidR="00DE496A" w:rsidRPr="001875A1" w:rsidRDefault="00DE496A" w:rsidP="00E367E2">
            <w:pPr>
              <w:spacing w:line="276" w:lineRule="auto"/>
              <w:rPr>
                <w:rFonts w:cs="Arial"/>
                <w:color w:val="000000" w:themeColor="text1"/>
                <w:sz w:val="26"/>
                <w:szCs w:val="26"/>
              </w:rPr>
            </w:pPr>
          </w:p>
        </w:tc>
        <w:tc>
          <w:tcPr>
            <w:tcW w:w="7733" w:type="dxa"/>
          </w:tcPr>
          <w:p w:rsidR="00DE496A" w:rsidRPr="001875A1" w:rsidRDefault="00DE496A" w:rsidP="00E367E2">
            <w:pPr>
              <w:spacing w:line="276" w:lineRule="auto"/>
              <w:rPr>
                <w:rFonts w:cs="Arial"/>
                <w:color w:val="000000" w:themeColor="text1"/>
                <w:sz w:val="26"/>
                <w:szCs w:val="26"/>
              </w:rPr>
            </w:pPr>
            <w:r w:rsidRPr="001875A1">
              <w:rPr>
                <w:rFonts w:cs="Arial"/>
                <w:color w:val="000000" w:themeColor="text1"/>
                <w:sz w:val="26"/>
                <w:szCs w:val="26"/>
              </w:rPr>
              <w:t>Respect others’ opinions and share yours. Use “I…” statements, such as “I fee</w:t>
            </w:r>
            <w:r w:rsidR="001875A1" w:rsidRPr="001875A1">
              <w:rPr>
                <w:rFonts w:cs="Arial"/>
                <w:color w:val="000000" w:themeColor="text1"/>
                <w:sz w:val="26"/>
                <w:szCs w:val="26"/>
              </w:rPr>
              <w:t>l upset because…</w:t>
            </w:r>
            <w:r w:rsidRPr="001875A1">
              <w:rPr>
                <w:rFonts w:cs="Arial"/>
                <w:color w:val="000000" w:themeColor="text1"/>
                <w:sz w:val="26"/>
                <w:szCs w:val="26"/>
              </w:rPr>
              <w:t xml:space="preserve">”.  Don’t always expect to do things your way. Be fair and take your turn. Negotiate if disagreements happen. </w:t>
            </w:r>
          </w:p>
          <w:p w:rsidR="00DE496A" w:rsidRPr="001875A1" w:rsidRDefault="00DE496A" w:rsidP="00E367E2">
            <w:pPr>
              <w:spacing w:line="276" w:lineRule="auto"/>
              <w:rPr>
                <w:rFonts w:cs="Arial"/>
                <w:color w:val="000000" w:themeColor="text1"/>
                <w:sz w:val="26"/>
                <w:szCs w:val="26"/>
              </w:rPr>
            </w:pPr>
          </w:p>
        </w:tc>
      </w:tr>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Being a good listener</w:t>
            </w:r>
          </w:p>
          <w:p w:rsidR="00DE496A" w:rsidRPr="001875A1" w:rsidRDefault="00DE496A" w:rsidP="00E367E2">
            <w:pPr>
              <w:spacing w:line="276" w:lineRule="auto"/>
              <w:rPr>
                <w:rFonts w:cs="Arial"/>
                <w:color w:val="000000" w:themeColor="text1"/>
                <w:sz w:val="26"/>
                <w:szCs w:val="26"/>
              </w:rPr>
            </w:pPr>
          </w:p>
        </w:tc>
        <w:tc>
          <w:tcPr>
            <w:tcW w:w="7733" w:type="dxa"/>
          </w:tcPr>
          <w:p w:rsidR="00DE496A" w:rsidRPr="001875A1" w:rsidRDefault="00DE496A" w:rsidP="00E367E2">
            <w:pPr>
              <w:spacing w:line="276" w:lineRule="auto"/>
              <w:rPr>
                <w:rFonts w:cs="Arial"/>
                <w:color w:val="000000" w:themeColor="text1"/>
                <w:sz w:val="26"/>
                <w:szCs w:val="26"/>
              </w:rPr>
            </w:pPr>
            <w:r w:rsidRPr="001875A1">
              <w:rPr>
                <w:rFonts w:cs="Arial"/>
                <w:color w:val="000000" w:themeColor="text1"/>
                <w:sz w:val="26"/>
                <w:szCs w:val="26"/>
              </w:rPr>
              <w:t xml:space="preserve">Listen carefully and don’t interrupt. Ask ‘tell me more’ questions that don’t require just a ‘Yes’ or ‘No’ answer. Be prepared to take your turn to talk as well. Try to imagine how the other person might be feeling (use empathy).  </w:t>
            </w:r>
          </w:p>
          <w:p w:rsidR="00DE496A" w:rsidRPr="001875A1" w:rsidRDefault="00DE496A" w:rsidP="00E367E2">
            <w:pPr>
              <w:spacing w:line="276" w:lineRule="auto"/>
              <w:rPr>
                <w:rFonts w:cs="Arial"/>
                <w:color w:val="000000" w:themeColor="text1"/>
                <w:sz w:val="26"/>
                <w:szCs w:val="26"/>
              </w:rPr>
            </w:pPr>
          </w:p>
        </w:tc>
      </w:tr>
      <w:tr w:rsidR="00DE496A" w:rsidRPr="001875A1" w:rsidTr="00DE496A">
        <w:tc>
          <w:tcPr>
            <w:tcW w:w="2943" w:type="dxa"/>
            <w:shd w:val="pct5" w:color="auto" w:fill="auto"/>
          </w:tcPr>
          <w:p w:rsidR="00DE496A" w:rsidRPr="001875A1" w:rsidRDefault="00DE496A" w:rsidP="00DE496A">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Not talking about others behind their back</w:t>
            </w:r>
          </w:p>
        </w:tc>
        <w:tc>
          <w:tcPr>
            <w:tcW w:w="7733" w:type="dxa"/>
          </w:tcPr>
          <w:p w:rsidR="00DE496A" w:rsidRDefault="00DE496A" w:rsidP="00E367E2">
            <w:pPr>
              <w:rPr>
                <w:rFonts w:cs="Arial"/>
                <w:color w:val="000000" w:themeColor="text1"/>
                <w:sz w:val="26"/>
                <w:szCs w:val="26"/>
              </w:rPr>
            </w:pPr>
            <w:r w:rsidRPr="001875A1">
              <w:rPr>
                <w:rFonts w:cs="Arial"/>
                <w:color w:val="000000" w:themeColor="text1"/>
                <w:sz w:val="26"/>
                <w:szCs w:val="26"/>
              </w:rPr>
              <w:t>Let people know directly if you are unhappy about something they have said or done. People often find out what you have said about them anyway.</w:t>
            </w:r>
          </w:p>
          <w:p w:rsidR="001875A1" w:rsidRPr="001875A1" w:rsidRDefault="001875A1" w:rsidP="00E367E2">
            <w:pPr>
              <w:rPr>
                <w:rFonts w:cs="Arial"/>
                <w:color w:val="000000" w:themeColor="text1"/>
                <w:sz w:val="26"/>
                <w:szCs w:val="26"/>
              </w:rPr>
            </w:pPr>
          </w:p>
        </w:tc>
      </w:tr>
      <w:tr w:rsidR="001875A1" w:rsidRPr="001875A1" w:rsidTr="00DE496A">
        <w:tc>
          <w:tcPr>
            <w:tcW w:w="2943" w:type="dxa"/>
            <w:shd w:val="pct5" w:color="auto" w:fill="auto"/>
          </w:tcPr>
          <w:p w:rsidR="001875A1" w:rsidRPr="001875A1" w:rsidRDefault="001875A1" w:rsidP="001875A1">
            <w:pPr>
              <w:pStyle w:val="ListParagraph"/>
              <w:numPr>
                <w:ilvl w:val="0"/>
                <w:numId w:val="2"/>
              </w:numPr>
              <w:spacing w:before="40" w:after="0"/>
              <w:contextualSpacing/>
              <w:rPr>
                <w:rFonts w:cs="Arial"/>
                <w:color w:val="000000" w:themeColor="text1"/>
                <w:sz w:val="26"/>
                <w:szCs w:val="26"/>
              </w:rPr>
            </w:pPr>
            <w:r w:rsidRPr="001875A1">
              <w:rPr>
                <w:rFonts w:cs="Arial"/>
                <w:color w:val="000000" w:themeColor="text1"/>
                <w:sz w:val="26"/>
                <w:szCs w:val="26"/>
              </w:rPr>
              <w:t>Not telling people off when they make a mistake</w:t>
            </w:r>
          </w:p>
        </w:tc>
        <w:tc>
          <w:tcPr>
            <w:tcW w:w="7733" w:type="dxa"/>
          </w:tcPr>
          <w:p w:rsidR="001875A1" w:rsidRPr="001875A1" w:rsidRDefault="001875A1" w:rsidP="00E367E2">
            <w:pPr>
              <w:rPr>
                <w:rFonts w:cs="Arial"/>
                <w:color w:val="000000" w:themeColor="text1"/>
                <w:sz w:val="26"/>
                <w:szCs w:val="26"/>
              </w:rPr>
            </w:pPr>
            <w:r w:rsidRPr="001875A1">
              <w:rPr>
                <w:rFonts w:cs="Arial"/>
                <w:color w:val="000000" w:themeColor="text1"/>
                <w:sz w:val="26"/>
                <w:szCs w:val="26"/>
              </w:rPr>
              <w:t xml:space="preserve">Respect that everyone makes mistakes sometimes. You are not so perfect that you can freely criticise others. </w:t>
            </w:r>
          </w:p>
        </w:tc>
      </w:tr>
    </w:tbl>
    <w:p w:rsidR="00DE496A" w:rsidRPr="00DE496A" w:rsidRDefault="00DE496A" w:rsidP="00DE496A"/>
    <w:sectPr w:rsidR="00DE496A" w:rsidRPr="00DE496A" w:rsidSect="008D767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34" w:rsidRDefault="00710E34" w:rsidP="002B2153">
      <w:r>
        <w:separator/>
      </w:r>
    </w:p>
    <w:p w:rsidR="00710E34" w:rsidRDefault="00710E34"/>
  </w:endnote>
  <w:endnote w:type="continuationSeparator" w:id="0">
    <w:p w:rsidR="00710E34" w:rsidRDefault="00710E34" w:rsidP="002B2153">
      <w:r>
        <w:continuationSeparator/>
      </w:r>
    </w:p>
    <w:p w:rsidR="00710E34" w:rsidRDefault="00710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544CD896" wp14:editId="231DD22D">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E8" w:rsidRPr="00D16ECF" w:rsidRDefault="00DE496A" w:rsidP="002B2153">
                          <w:pPr>
                            <w:pStyle w:val="Footer"/>
                            <w:rPr>
                              <w:sz w:val="22"/>
                            </w:rPr>
                          </w:pPr>
                          <w:r>
                            <w:rPr>
                              <w:sz w:val="22"/>
                            </w:rPr>
                            <w:t>Year 4</w:t>
                          </w:r>
                          <w:r w:rsidR="00667FE8" w:rsidRPr="00D16ECF">
                            <w:rPr>
                              <w:sz w:val="22"/>
                            </w:rPr>
                            <w:t xml:space="preserve"> Learning Activity: </w:t>
                          </w:r>
                          <w:r>
                            <w:rPr>
                              <w:sz w:val="22"/>
                            </w:rPr>
                            <w:t>Building good relationships</w:t>
                          </w:r>
                        </w:p>
                        <w:p w:rsidR="00667FE8" w:rsidRPr="002B2153" w:rsidRDefault="009D7C3D"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8.95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QYcw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" filled="f" stroked="f">
              <v:textbox>
                <w:txbxContent>
                  <w:p w:rsidR="00667FE8" w:rsidRPr="00D16ECF" w:rsidRDefault="00DE496A" w:rsidP="002B2153">
                    <w:pPr>
                      <w:pStyle w:val="Footer"/>
                      <w:rPr>
                        <w:sz w:val="22"/>
                      </w:rPr>
                    </w:pPr>
                    <w:r>
                      <w:rPr>
                        <w:sz w:val="22"/>
                      </w:rPr>
                      <w:t>Year 4</w:t>
                    </w:r>
                    <w:r w:rsidR="00667FE8" w:rsidRPr="00D16ECF">
                      <w:rPr>
                        <w:sz w:val="22"/>
                      </w:rPr>
                      <w:t xml:space="preserve"> Learning Activity: </w:t>
                    </w:r>
                    <w:r>
                      <w:rPr>
                        <w:sz w:val="22"/>
                      </w:rPr>
                      <w:t>Building good relationships</w:t>
                    </w:r>
                  </w:p>
                  <w:p w:rsidR="00667FE8" w:rsidRPr="002B2153" w:rsidRDefault="009D7C3D"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4A14E077" wp14:editId="1DF40016">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4333D3">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4333D3">
                            <w:rPr>
                              <w:noProof/>
                              <w:sz w:val="22"/>
                            </w:rPr>
                            <w:t>1</w:t>
                          </w:r>
                          <w:r w:rsidR="00D16ECF" w:rsidRPr="00D16ECF">
                            <w:rPr>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4333D3">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4333D3">
                      <w:rPr>
                        <w:noProof/>
                        <w:sz w:val="22"/>
                      </w:rPr>
                      <w:t>1</w:t>
                    </w:r>
                    <w:r w:rsidR="00D16ECF" w:rsidRPr="00D16ECF">
                      <w:rPr>
                        <w:noProof/>
                        <w:sz w:val="22"/>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34B41114" wp14:editId="7AFFF1DF">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pt,783.8pt" to="850.7pt,7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" strokecolor="#3190c9"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D3" w:rsidRDefault="00433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34" w:rsidRDefault="00710E34" w:rsidP="002B2153">
      <w:r>
        <w:separator/>
      </w:r>
    </w:p>
    <w:p w:rsidR="00710E34" w:rsidRDefault="00710E34"/>
  </w:footnote>
  <w:footnote w:type="continuationSeparator" w:id="0">
    <w:p w:rsidR="00710E34" w:rsidRDefault="00710E34" w:rsidP="002B2153">
      <w:r>
        <w:continuationSeparator/>
      </w:r>
    </w:p>
    <w:p w:rsidR="00710E34" w:rsidRDefault="00710E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D3" w:rsidRDefault="00433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79633653" wp14:editId="6E27FB52">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2B2153" w:rsidRDefault="00DE496A" w:rsidP="002B2153">
                          <w:pPr>
                            <w:pStyle w:val="Header"/>
                            <w:rPr>
                              <w:color w:val="FFFFFF" w:themeColor="background1"/>
                            </w:rPr>
                          </w:pPr>
                          <w:r>
                            <w:rPr>
                              <w:rFonts w:eastAsiaTheme="majorEastAsia"/>
                              <w:b/>
                              <w:color w:val="3190C9"/>
                              <w:sz w:val="48"/>
                              <w:szCs w:val="48"/>
                              <w:lang w:val="en-AU"/>
                            </w:rPr>
                            <w:t>Getting along with others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2B2153" w:rsidRDefault="00DE496A" w:rsidP="002B2153">
                    <w:pPr>
                      <w:pStyle w:val="Header"/>
                      <w:rPr>
                        <w:color w:val="FFFFFF" w:themeColor="background1"/>
                      </w:rPr>
                    </w:pPr>
                    <w:r>
                      <w:rPr>
                        <w:rFonts w:eastAsiaTheme="majorEastAsia"/>
                        <w:b/>
                        <w:color w:val="3190C9"/>
                        <w:sz w:val="48"/>
                        <w:szCs w:val="48"/>
                        <w:lang w:val="en-AU"/>
                      </w:rPr>
                      <w:t>Getting along with others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EE16BA8" wp14:editId="78EBD10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E6793" w:rsidRPr="00685904" w:rsidRDefault="00CF01AD"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09BF51A4" wp14:editId="0BABAE5D">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0.95pt,81pt" to="824.05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" strokecolor="#3190c9" strokeweight="1.5pt">
              <w10:wrap anchorx="page" anchory="margin"/>
              <w10:anchorlock/>
            </v:line>
          </w:pict>
        </mc:Fallback>
      </mc:AlternateContent>
    </w:r>
    <w:r w:rsidR="003E6793">
      <w:tab/>
    </w:r>
  </w:p>
  <w:p w:rsidR="00441C73" w:rsidRDefault="0044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7EEEE66" wp14:editId="343C9898">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13B6DB62" wp14:editId="690B021C">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671E"/>
    <w:multiLevelType w:val="hybridMultilevel"/>
    <w:tmpl w:val="7BDC32A8"/>
    <w:lvl w:ilvl="0" w:tplc="85AA6DBC">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6D"/>
    <w:rsid w:val="000060E5"/>
    <w:rsid w:val="00051170"/>
    <w:rsid w:val="000B6D9F"/>
    <w:rsid w:val="001318C1"/>
    <w:rsid w:val="001875A1"/>
    <w:rsid w:val="001E5062"/>
    <w:rsid w:val="002266E4"/>
    <w:rsid w:val="002376FE"/>
    <w:rsid w:val="002B2153"/>
    <w:rsid w:val="002B5C4C"/>
    <w:rsid w:val="003203D7"/>
    <w:rsid w:val="003771AE"/>
    <w:rsid w:val="003E6793"/>
    <w:rsid w:val="00415E58"/>
    <w:rsid w:val="00421DFE"/>
    <w:rsid w:val="004333D3"/>
    <w:rsid w:val="00441C73"/>
    <w:rsid w:val="004B3C72"/>
    <w:rsid w:val="004B722D"/>
    <w:rsid w:val="00667FE8"/>
    <w:rsid w:val="00675E61"/>
    <w:rsid w:val="00685904"/>
    <w:rsid w:val="006873B2"/>
    <w:rsid w:val="006F3D9E"/>
    <w:rsid w:val="00710E34"/>
    <w:rsid w:val="0072581B"/>
    <w:rsid w:val="00782E48"/>
    <w:rsid w:val="007F05F9"/>
    <w:rsid w:val="00821549"/>
    <w:rsid w:val="008D7679"/>
    <w:rsid w:val="00906B09"/>
    <w:rsid w:val="009D7C3D"/>
    <w:rsid w:val="00A5060C"/>
    <w:rsid w:val="00AE6711"/>
    <w:rsid w:val="00AF7D0D"/>
    <w:rsid w:val="00B82E6D"/>
    <w:rsid w:val="00BA44E3"/>
    <w:rsid w:val="00C07495"/>
    <w:rsid w:val="00C17087"/>
    <w:rsid w:val="00CF01AD"/>
    <w:rsid w:val="00D13BCC"/>
    <w:rsid w:val="00D16ECF"/>
    <w:rsid w:val="00D47772"/>
    <w:rsid w:val="00DB30F4"/>
    <w:rsid w:val="00DE496A"/>
    <w:rsid w:val="00EA6C8A"/>
    <w:rsid w:val="00F4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qFormat/>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qFormat/>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ED98-4206-42F3-A0FE-953E496D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2016-09-22T05:51:00Z</dcterms:created>
  <dcterms:modified xsi:type="dcterms:W3CDTF">2016-09-22T05:51:00Z</dcterms:modified>
</cp:coreProperties>
</file>