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F7" w:rsidRDefault="00427E22">
      <w:r>
        <w:rPr>
          <w:noProof/>
          <w:lang w:val="en-GB" w:eastAsia="en-GB"/>
        </w:rPr>
        <w:drawing>
          <wp:anchor distT="0" distB="0" distL="114300" distR="114300" simplePos="0" relativeHeight="251658240" behindDoc="0" locked="0" layoutInCell="1" allowOverlap="1" wp14:anchorId="0D4C8894" wp14:editId="4C205335">
            <wp:simplePos x="0" y="0"/>
            <wp:positionH relativeFrom="column">
              <wp:posOffset>1225640</wp:posOffset>
            </wp:positionH>
            <wp:positionV relativeFrom="paragraph">
              <wp:posOffset>56515</wp:posOffset>
            </wp:positionV>
            <wp:extent cx="3939540" cy="2585085"/>
            <wp:effectExtent l="0" t="0" r="3810" b="5715"/>
            <wp:wrapNone/>
            <wp:docPr id="6" name="Picture 6" descr="W:\Public Health\CDCD\CDCD\Sexual\Youth\GTF homepage promot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CDCD\CDCD\Sexual\Youth\GTF homepage promo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9540"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733" w:rsidRDefault="00CF2733" w:rsidP="00427E22">
      <w:pPr>
        <w:pStyle w:val="ListParagraph"/>
        <w:ind w:left="360"/>
        <w:jc w:val="center"/>
        <w:rPr>
          <w:rFonts w:ascii="Arial" w:hAnsi="Arial" w:cs="Arial"/>
          <w:sz w:val="24"/>
          <w:szCs w:val="24"/>
        </w:rPr>
      </w:pPr>
    </w:p>
    <w:p w:rsidR="00CF2733" w:rsidRDefault="00CF2733" w:rsidP="00CF2733">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Default="00427E22" w:rsidP="00427E22">
      <w:pPr>
        <w:pStyle w:val="ListParagraph"/>
        <w:ind w:left="360"/>
        <w:rPr>
          <w:rFonts w:ascii="Arial" w:hAnsi="Arial" w:cs="Arial"/>
          <w:sz w:val="24"/>
          <w:szCs w:val="24"/>
        </w:rPr>
      </w:pPr>
    </w:p>
    <w:p w:rsidR="00427E22" w:rsidRPr="00427E22" w:rsidRDefault="00427E22" w:rsidP="00427E22">
      <w:pPr>
        <w:pStyle w:val="ListParagraph"/>
        <w:ind w:left="360"/>
        <w:rPr>
          <w:rFonts w:ascii="Arial" w:hAnsi="Arial" w:cs="Arial"/>
          <w:sz w:val="24"/>
          <w:szCs w:val="24"/>
        </w:rPr>
      </w:pPr>
    </w:p>
    <w:p w:rsidR="00CF2733" w:rsidRDefault="00CF2733" w:rsidP="003944F7">
      <w:pPr>
        <w:pStyle w:val="ListParagraph"/>
        <w:numPr>
          <w:ilvl w:val="0"/>
          <w:numId w:val="23"/>
        </w:numPr>
        <w:rPr>
          <w:rFonts w:ascii="Arial" w:hAnsi="Arial" w:cs="Arial"/>
          <w:sz w:val="24"/>
          <w:szCs w:val="24"/>
        </w:rPr>
      </w:pPr>
      <w:r>
        <w:rPr>
          <w:rFonts w:ascii="Arial" w:hAnsi="Arial" w:cs="Arial"/>
          <w:sz w:val="24"/>
          <w:szCs w:val="24"/>
        </w:rPr>
        <w:t xml:space="preserve">These lesson plans have been created to accompany the </w:t>
      </w:r>
      <w:r w:rsidRPr="00CF2733">
        <w:rPr>
          <w:rFonts w:ascii="Arial" w:hAnsi="Arial" w:cs="Arial"/>
          <w:i/>
          <w:sz w:val="24"/>
          <w:szCs w:val="24"/>
        </w:rPr>
        <w:t>Laugh and Learn</w:t>
      </w:r>
      <w:r>
        <w:rPr>
          <w:rFonts w:ascii="Arial" w:hAnsi="Arial" w:cs="Arial"/>
          <w:sz w:val="24"/>
          <w:szCs w:val="24"/>
        </w:rPr>
        <w:t xml:space="preserve"> videos that can be found on our </w:t>
      </w:r>
      <w:hyperlink r:id="rId10" w:history="1">
        <w:r w:rsidRPr="00CF2733">
          <w:rPr>
            <w:rStyle w:val="Hyperlink"/>
            <w:rFonts w:ascii="Arial" w:hAnsi="Arial" w:cs="Arial"/>
            <w:sz w:val="24"/>
            <w:szCs w:val="24"/>
          </w:rPr>
          <w:t>Get the Facts</w:t>
        </w:r>
      </w:hyperlink>
      <w:r>
        <w:rPr>
          <w:rFonts w:ascii="Arial" w:hAnsi="Arial" w:cs="Arial"/>
          <w:sz w:val="24"/>
          <w:szCs w:val="24"/>
        </w:rPr>
        <w:t xml:space="preserve"> youth website:</w:t>
      </w:r>
    </w:p>
    <w:p w:rsidR="00CF2733" w:rsidRDefault="00CF2733" w:rsidP="00CF2733">
      <w:pPr>
        <w:pStyle w:val="ListParagraph"/>
        <w:numPr>
          <w:ilvl w:val="1"/>
          <w:numId w:val="23"/>
        </w:numPr>
        <w:ind w:left="1134"/>
        <w:rPr>
          <w:rFonts w:ascii="Arial" w:hAnsi="Arial" w:cs="Arial"/>
          <w:sz w:val="24"/>
          <w:szCs w:val="24"/>
        </w:rPr>
      </w:pPr>
      <w:hyperlink r:id="rId11" w:history="1">
        <w:r w:rsidRPr="00CF2733">
          <w:rPr>
            <w:rStyle w:val="Hyperlink"/>
            <w:rFonts w:ascii="Arial" w:hAnsi="Arial" w:cs="Arial"/>
            <w:sz w:val="24"/>
            <w:szCs w:val="24"/>
          </w:rPr>
          <w:t>Puberty 1</w:t>
        </w:r>
      </w:hyperlink>
    </w:p>
    <w:p w:rsidR="00CF2733" w:rsidRDefault="00CF2733" w:rsidP="00CF2733">
      <w:pPr>
        <w:pStyle w:val="ListParagraph"/>
        <w:numPr>
          <w:ilvl w:val="1"/>
          <w:numId w:val="23"/>
        </w:numPr>
        <w:ind w:left="1134"/>
        <w:rPr>
          <w:rFonts w:ascii="Arial" w:hAnsi="Arial" w:cs="Arial"/>
          <w:sz w:val="24"/>
          <w:szCs w:val="24"/>
        </w:rPr>
      </w:pPr>
      <w:hyperlink r:id="rId12" w:history="1">
        <w:r w:rsidRPr="00CF2733">
          <w:rPr>
            <w:rStyle w:val="Hyperlink"/>
            <w:rFonts w:ascii="Arial" w:hAnsi="Arial" w:cs="Arial"/>
            <w:sz w:val="24"/>
            <w:szCs w:val="24"/>
          </w:rPr>
          <w:t>Puberty 2</w:t>
        </w:r>
      </w:hyperlink>
    </w:p>
    <w:p w:rsidR="00CF2733" w:rsidRDefault="00CF2733" w:rsidP="00CF2733">
      <w:pPr>
        <w:pStyle w:val="ListParagraph"/>
        <w:numPr>
          <w:ilvl w:val="1"/>
          <w:numId w:val="23"/>
        </w:numPr>
        <w:ind w:left="1134"/>
        <w:rPr>
          <w:rFonts w:ascii="Arial" w:hAnsi="Arial" w:cs="Arial"/>
          <w:sz w:val="24"/>
          <w:szCs w:val="24"/>
        </w:rPr>
      </w:pPr>
      <w:hyperlink r:id="rId13" w:history="1">
        <w:r w:rsidRPr="00CF2733">
          <w:rPr>
            <w:rStyle w:val="Hyperlink"/>
            <w:rFonts w:ascii="Arial" w:hAnsi="Arial" w:cs="Arial"/>
            <w:sz w:val="24"/>
            <w:szCs w:val="24"/>
          </w:rPr>
          <w:t>Condoms</w:t>
        </w:r>
      </w:hyperlink>
    </w:p>
    <w:p w:rsidR="00CF2733" w:rsidRDefault="00CF2733" w:rsidP="00CF2733">
      <w:pPr>
        <w:pStyle w:val="ListParagraph"/>
        <w:numPr>
          <w:ilvl w:val="1"/>
          <w:numId w:val="23"/>
        </w:numPr>
        <w:ind w:left="1134"/>
        <w:rPr>
          <w:rFonts w:ascii="Arial" w:hAnsi="Arial" w:cs="Arial"/>
          <w:sz w:val="24"/>
          <w:szCs w:val="24"/>
        </w:rPr>
      </w:pPr>
      <w:hyperlink r:id="rId14" w:history="1">
        <w:r w:rsidRPr="00CF2733">
          <w:rPr>
            <w:rStyle w:val="Hyperlink"/>
            <w:rFonts w:ascii="Arial" w:hAnsi="Arial" w:cs="Arial"/>
            <w:sz w:val="24"/>
            <w:szCs w:val="24"/>
          </w:rPr>
          <w:t>Blood-borne virus safety</w:t>
        </w:r>
      </w:hyperlink>
    </w:p>
    <w:p w:rsidR="00CF2733" w:rsidRDefault="00CF2733" w:rsidP="00CF2733">
      <w:pPr>
        <w:pStyle w:val="ListParagraph"/>
        <w:numPr>
          <w:ilvl w:val="1"/>
          <w:numId w:val="23"/>
        </w:numPr>
        <w:ind w:left="1134"/>
        <w:rPr>
          <w:rFonts w:ascii="Arial" w:hAnsi="Arial" w:cs="Arial"/>
          <w:sz w:val="24"/>
          <w:szCs w:val="24"/>
        </w:rPr>
      </w:pPr>
      <w:hyperlink r:id="rId15" w:history="1">
        <w:r w:rsidRPr="00CF2733">
          <w:rPr>
            <w:rStyle w:val="Hyperlink"/>
            <w:rFonts w:ascii="Arial" w:hAnsi="Arial" w:cs="Arial"/>
            <w:sz w:val="24"/>
            <w:szCs w:val="24"/>
          </w:rPr>
          <w:t>Keeping safe</w:t>
        </w:r>
      </w:hyperlink>
    </w:p>
    <w:p w:rsidR="00CF2733" w:rsidRDefault="00CF2733" w:rsidP="00CF2733">
      <w:pPr>
        <w:pStyle w:val="ListParagraph"/>
        <w:ind w:left="360"/>
        <w:rPr>
          <w:rFonts w:ascii="Arial" w:hAnsi="Arial" w:cs="Arial"/>
          <w:sz w:val="24"/>
          <w:szCs w:val="24"/>
        </w:rPr>
      </w:pPr>
    </w:p>
    <w:p w:rsidR="003944F7" w:rsidRPr="003944F7" w:rsidRDefault="003944F7" w:rsidP="003944F7">
      <w:pPr>
        <w:pStyle w:val="ListParagraph"/>
        <w:numPr>
          <w:ilvl w:val="0"/>
          <w:numId w:val="23"/>
        </w:numPr>
        <w:rPr>
          <w:rFonts w:ascii="Arial" w:hAnsi="Arial" w:cs="Arial"/>
          <w:sz w:val="24"/>
          <w:szCs w:val="24"/>
        </w:rPr>
      </w:pPr>
      <w:r w:rsidRPr="003944F7">
        <w:rPr>
          <w:rFonts w:ascii="Arial" w:hAnsi="Arial" w:cs="Arial"/>
          <w:sz w:val="24"/>
          <w:szCs w:val="24"/>
        </w:rPr>
        <w:t>Year levels have been suggested for each of these videos and lesson plans. However, it is appropriate for teachers to use their professional judgment and, after viewing the videos, choose to use them with other year levels in order to fill some of the gaps that may exist in students’ knowledge and understanding.</w:t>
      </w:r>
    </w:p>
    <w:p w:rsidR="003944F7" w:rsidRPr="003944F7" w:rsidRDefault="003944F7" w:rsidP="003944F7">
      <w:pPr>
        <w:pStyle w:val="ListParagraph"/>
        <w:ind w:left="360"/>
        <w:rPr>
          <w:rFonts w:ascii="Arial" w:hAnsi="Arial" w:cs="Arial"/>
          <w:sz w:val="24"/>
          <w:szCs w:val="24"/>
        </w:rPr>
      </w:pPr>
    </w:p>
    <w:p w:rsidR="003944F7" w:rsidRPr="003944F7" w:rsidRDefault="003944F7" w:rsidP="003944F7">
      <w:pPr>
        <w:pStyle w:val="ListParagraph"/>
        <w:numPr>
          <w:ilvl w:val="0"/>
          <w:numId w:val="23"/>
        </w:numPr>
        <w:rPr>
          <w:rFonts w:ascii="Arial" w:hAnsi="Arial" w:cs="Arial"/>
          <w:sz w:val="24"/>
          <w:szCs w:val="24"/>
        </w:rPr>
      </w:pPr>
      <w:r w:rsidRPr="003944F7">
        <w:rPr>
          <w:rFonts w:ascii="Arial" w:hAnsi="Arial" w:cs="Arial"/>
          <w:sz w:val="24"/>
          <w:szCs w:val="24"/>
        </w:rPr>
        <w:t xml:space="preserve">In accordance with Department of Education policy it is </w:t>
      </w:r>
      <w:r w:rsidRPr="003944F7">
        <w:rPr>
          <w:rFonts w:ascii="Arial" w:hAnsi="Arial" w:cs="Arial"/>
          <w:b/>
          <w:sz w:val="24"/>
          <w:szCs w:val="24"/>
        </w:rPr>
        <w:t>essential</w:t>
      </w:r>
      <w:r w:rsidRPr="003944F7">
        <w:rPr>
          <w:rFonts w:ascii="Arial" w:hAnsi="Arial" w:cs="Arial"/>
          <w:sz w:val="24"/>
          <w:szCs w:val="24"/>
        </w:rPr>
        <w:t xml:space="preserve"> that teachers preview these videos and any suggested resources before showing students or referring to them. Because of the content (e.g. sex, consent, sexual assault) some teachers may find some of the language and concepts not suitable for their students.</w:t>
      </w:r>
      <w:r>
        <w:rPr>
          <w:rFonts w:ascii="Arial" w:hAnsi="Arial" w:cs="Arial"/>
          <w:sz w:val="24"/>
          <w:szCs w:val="24"/>
        </w:rPr>
        <w:t xml:space="preserve">  </w:t>
      </w:r>
      <w:r w:rsidRPr="003944F7">
        <w:rPr>
          <w:rFonts w:ascii="Arial" w:hAnsi="Arial" w:cs="Arial"/>
          <w:sz w:val="24"/>
          <w:szCs w:val="24"/>
        </w:rPr>
        <w:t>See</w:t>
      </w:r>
      <w:r>
        <w:rPr>
          <w:rFonts w:ascii="Arial" w:hAnsi="Arial" w:cs="Arial"/>
          <w:sz w:val="24"/>
          <w:szCs w:val="24"/>
        </w:rPr>
        <w:t xml:space="preserve"> page 2 of</w:t>
      </w:r>
      <w:r w:rsidRPr="003944F7">
        <w:rPr>
          <w:rFonts w:ascii="Arial" w:hAnsi="Arial" w:cs="Arial"/>
          <w:sz w:val="24"/>
          <w:szCs w:val="24"/>
        </w:rPr>
        <w:t xml:space="preserve"> </w:t>
      </w:r>
      <w:hyperlink r:id="rId16" w:history="1">
        <w:r w:rsidRPr="003944F7">
          <w:rPr>
            <w:rStyle w:val="Hyperlink"/>
            <w:rFonts w:ascii="Arial" w:hAnsi="Arial" w:cs="Arial"/>
            <w:i/>
            <w:sz w:val="24"/>
            <w:szCs w:val="24"/>
          </w:rPr>
          <w:t>Use of texts in educational settings guidelines</w:t>
        </w:r>
      </w:hyperlink>
      <w:r w:rsidRPr="003944F7">
        <w:rPr>
          <w:rFonts w:ascii="Arial" w:hAnsi="Arial" w:cs="Arial"/>
          <w:sz w:val="24"/>
          <w:szCs w:val="24"/>
        </w:rPr>
        <w:t xml:space="preserve"> </w:t>
      </w:r>
      <w:r>
        <w:rPr>
          <w:rFonts w:ascii="Arial" w:hAnsi="Arial" w:cs="Arial"/>
          <w:sz w:val="24"/>
          <w:szCs w:val="24"/>
        </w:rPr>
        <w:t>(external link).</w:t>
      </w:r>
    </w:p>
    <w:p w:rsidR="003944F7" w:rsidRPr="003944F7" w:rsidRDefault="003944F7" w:rsidP="003944F7">
      <w:pPr>
        <w:pStyle w:val="ListParagraph"/>
        <w:rPr>
          <w:rFonts w:ascii="Arial" w:hAnsi="Arial" w:cs="Arial"/>
          <w:sz w:val="24"/>
          <w:szCs w:val="24"/>
        </w:rPr>
      </w:pPr>
    </w:p>
    <w:p w:rsidR="003944F7" w:rsidRPr="003944F7" w:rsidRDefault="003944F7" w:rsidP="003944F7">
      <w:pPr>
        <w:pStyle w:val="ListParagraph"/>
        <w:numPr>
          <w:ilvl w:val="0"/>
          <w:numId w:val="23"/>
        </w:numPr>
        <w:rPr>
          <w:rFonts w:ascii="Arial" w:hAnsi="Arial" w:cs="Arial"/>
          <w:sz w:val="24"/>
          <w:szCs w:val="24"/>
        </w:rPr>
      </w:pPr>
      <w:r w:rsidRPr="003944F7">
        <w:rPr>
          <w:rFonts w:ascii="Arial" w:hAnsi="Arial" w:cs="Arial"/>
          <w:sz w:val="24"/>
          <w:szCs w:val="24"/>
        </w:rPr>
        <w:t xml:space="preserve">It is </w:t>
      </w:r>
      <w:r w:rsidRPr="003944F7">
        <w:rPr>
          <w:rFonts w:ascii="Arial" w:hAnsi="Arial" w:cs="Arial"/>
          <w:b/>
          <w:sz w:val="24"/>
          <w:szCs w:val="24"/>
        </w:rPr>
        <w:t>essential</w:t>
      </w:r>
      <w:r w:rsidRPr="003944F7">
        <w:rPr>
          <w:rFonts w:ascii="Arial" w:hAnsi="Arial" w:cs="Arial"/>
          <w:sz w:val="24"/>
          <w:szCs w:val="24"/>
        </w:rPr>
        <w:t xml:space="preserve"> that teachers know and understand the following strategies for delivering best practice relationships and sexuality education.</w:t>
      </w:r>
    </w:p>
    <w:p w:rsidR="003944F7" w:rsidRPr="003944F7" w:rsidRDefault="003944F7" w:rsidP="003944F7">
      <w:pPr>
        <w:pStyle w:val="ListParagraph"/>
        <w:numPr>
          <w:ilvl w:val="0"/>
          <w:numId w:val="22"/>
        </w:numPr>
        <w:rPr>
          <w:rFonts w:ascii="Arial" w:hAnsi="Arial" w:cs="Arial"/>
          <w:sz w:val="24"/>
          <w:szCs w:val="24"/>
        </w:rPr>
      </w:pPr>
      <w:hyperlink r:id="rId17" w:history="1">
        <w:r w:rsidRPr="003944F7">
          <w:rPr>
            <w:rStyle w:val="Hyperlink"/>
            <w:rFonts w:ascii="Arial" w:hAnsi="Arial" w:cs="Arial"/>
            <w:sz w:val="24"/>
            <w:szCs w:val="24"/>
          </w:rPr>
          <w:t>Group agreement</w:t>
        </w:r>
      </w:hyperlink>
      <w:r w:rsidRPr="003944F7">
        <w:rPr>
          <w:rFonts w:ascii="Arial" w:hAnsi="Arial" w:cs="Arial"/>
          <w:sz w:val="24"/>
          <w:szCs w:val="24"/>
        </w:rPr>
        <w:t xml:space="preserve"> for a safe and supportive environment </w:t>
      </w:r>
    </w:p>
    <w:p w:rsidR="003944F7" w:rsidRPr="003944F7" w:rsidRDefault="003944F7" w:rsidP="003944F7">
      <w:pPr>
        <w:pStyle w:val="ListParagraph"/>
        <w:numPr>
          <w:ilvl w:val="0"/>
          <w:numId w:val="22"/>
        </w:numPr>
        <w:rPr>
          <w:rFonts w:ascii="Arial" w:hAnsi="Arial" w:cs="Arial"/>
          <w:sz w:val="24"/>
          <w:szCs w:val="24"/>
        </w:rPr>
      </w:pPr>
      <w:hyperlink r:id="rId18" w:history="1">
        <w:r w:rsidRPr="003944F7">
          <w:rPr>
            <w:rStyle w:val="Hyperlink"/>
            <w:rFonts w:ascii="Arial" w:hAnsi="Arial" w:cs="Arial"/>
            <w:sz w:val="24"/>
            <w:szCs w:val="24"/>
          </w:rPr>
          <w:t>Protective interrupting</w:t>
        </w:r>
      </w:hyperlink>
      <w:r w:rsidRPr="003944F7">
        <w:rPr>
          <w:rFonts w:ascii="Arial" w:hAnsi="Arial" w:cs="Arial"/>
          <w:sz w:val="24"/>
          <w:szCs w:val="24"/>
        </w:rPr>
        <w:t xml:space="preserve"> </w:t>
      </w:r>
    </w:p>
    <w:p w:rsidR="003944F7" w:rsidRPr="003944F7" w:rsidRDefault="003944F7" w:rsidP="003944F7">
      <w:pPr>
        <w:pStyle w:val="ListParagraph"/>
        <w:numPr>
          <w:ilvl w:val="0"/>
          <w:numId w:val="22"/>
        </w:numPr>
        <w:rPr>
          <w:rStyle w:val="Hyperlink"/>
          <w:rFonts w:ascii="Arial" w:hAnsi="Arial" w:cs="Arial"/>
          <w:sz w:val="24"/>
          <w:szCs w:val="24"/>
        </w:rPr>
      </w:pPr>
      <w:hyperlink r:id="rId19" w:history="1">
        <w:r w:rsidRPr="003944F7">
          <w:rPr>
            <w:rStyle w:val="Hyperlink"/>
            <w:rFonts w:ascii="Arial" w:hAnsi="Arial" w:cs="Arial"/>
            <w:sz w:val="24"/>
            <w:szCs w:val="24"/>
          </w:rPr>
          <w:t>Dealing with disclosures</w:t>
        </w:r>
      </w:hyperlink>
      <w:r w:rsidRPr="003944F7">
        <w:rPr>
          <w:rFonts w:ascii="Arial" w:hAnsi="Arial" w:cs="Arial"/>
          <w:sz w:val="24"/>
          <w:szCs w:val="24"/>
        </w:rPr>
        <w:t xml:space="preserve"> and </w:t>
      </w:r>
      <w:hyperlink r:id="rId20" w:history="1">
        <w:r w:rsidRPr="003944F7">
          <w:rPr>
            <w:rStyle w:val="Hyperlink"/>
            <w:rFonts w:ascii="Arial" w:hAnsi="Arial" w:cs="Arial"/>
            <w:sz w:val="24"/>
            <w:szCs w:val="24"/>
          </w:rPr>
          <w:t>Department of Education: Responding to disclosures</w:t>
        </w:r>
      </w:hyperlink>
      <w:r>
        <w:rPr>
          <w:rFonts w:ascii="Arial" w:hAnsi="Arial" w:cs="Arial"/>
          <w:sz w:val="24"/>
          <w:szCs w:val="24"/>
        </w:rPr>
        <w:t xml:space="preserve"> (external link)</w:t>
      </w:r>
    </w:p>
    <w:p w:rsidR="003944F7" w:rsidRPr="003944F7" w:rsidRDefault="003944F7" w:rsidP="003944F7">
      <w:pPr>
        <w:pStyle w:val="ListParagraph"/>
        <w:numPr>
          <w:ilvl w:val="0"/>
          <w:numId w:val="22"/>
        </w:numPr>
        <w:rPr>
          <w:rStyle w:val="Hyperlink"/>
          <w:rFonts w:ascii="Arial" w:hAnsi="Arial" w:cs="Arial"/>
          <w:sz w:val="24"/>
          <w:szCs w:val="24"/>
        </w:rPr>
      </w:pPr>
      <w:hyperlink r:id="rId21" w:history="1">
        <w:r w:rsidRPr="003944F7">
          <w:rPr>
            <w:rStyle w:val="Hyperlink"/>
            <w:rFonts w:ascii="Arial" w:hAnsi="Arial" w:cs="Arial"/>
            <w:sz w:val="24"/>
            <w:szCs w:val="24"/>
          </w:rPr>
          <w:t xml:space="preserve">Question box </w:t>
        </w:r>
      </w:hyperlink>
      <w:r w:rsidRPr="003944F7">
        <w:rPr>
          <w:rStyle w:val="Hyperlink"/>
          <w:rFonts w:ascii="Arial" w:hAnsi="Arial" w:cs="Arial"/>
          <w:sz w:val="24"/>
          <w:szCs w:val="24"/>
        </w:rPr>
        <w:t xml:space="preserve"> </w:t>
      </w:r>
    </w:p>
    <w:p w:rsidR="003944F7" w:rsidRPr="003944F7" w:rsidRDefault="003944F7" w:rsidP="003944F7">
      <w:pPr>
        <w:pStyle w:val="ListParagraph"/>
        <w:ind w:left="1080"/>
        <w:rPr>
          <w:rFonts w:ascii="Arial" w:hAnsi="Arial" w:cs="Arial"/>
          <w:sz w:val="24"/>
          <w:szCs w:val="24"/>
        </w:rPr>
      </w:pPr>
    </w:p>
    <w:p w:rsidR="003944F7" w:rsidRPr="003944F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lastRenderedPageBreak/>
        <w:t xml:space="preserve">These resources link to GDHR topics </w:t>
      </w:r>
      <w:r w:rsidRPr="003944F7">
        <w:rPr>
          <w:rFonts w:ascii="Arial" w:hAnsi="Arial" w:cs="Arial"/>
          <w:i/>
          <w:sz w:val="24"/>
          <w:szCs w:val="24"/>
        </w:rPr>
        <w:t xml:space="preserve">Staying safe, </w:t>
      </w:r>
      <w:proofErr w:type="gramStart"/>
      <w:r w:rsidRPr="003944F7">
        <w:rPr>
          <w:rFonts w:ascii="Arial" w:hAnsi="Arial" w:cs="Arial"/>
          <w:i/>
          <w:sz w:val="24"/>
          <w:szCs w:val="24"/>
        </w:rPr>
        <w:t>Growing</w:t>
      </w:r>
      <w:proofErr w:type="gramEnd"/>
      <w:r w:rsidRPr="003944F7">
        <w:rPr>
          <w:rFonts w:ascii="Arial" w:hAnsi="Arial" w:cs="Arial"/>
          <w:i/>
          <w:sz w:val="24"/>
          <w:szCs w:val="24"/>
        </w:rPr>
        <w:t xml:space="preserve"> bodies</w:t>
      </w:r>
      <w:r w:rsidRPr="003944F7">
        <w:rPr>
          <w:rFonts w:ascii="Arial" w:hAnsi="Arial" w:cs="Arial"/>
          <w:sz w:val="24"/>
          <w:szCs w:val="24"/>
        </w:rPr>
        <w:t xml:space="preserve">, </w:t>
      </w:r>
      <w:r w:rsidRPr="003944F7">
        <w:rPr>
          <w:rFonts w:ascii="Arial" w:hAnsi="Arial" w:cs="Arial"/>
          <w:i/>
          <w:sz w:val="24"/>
          <w:szCs w:val="24"/>
        </w:rPr>
        <w:t>Emotional wellbeing,</w:t>
      </w:r>
      <w:r w:rsidRPr="003944F7">
        <w:rPr>
          <w:rFonts w:ascii="Arial" w:hAnsi="Arial" w:cs="Arial"/>
          <w:sz w:val="24"/>
          <w:szCs w:val="24"/>
        </w:rPr>
        <w:t xml:space="preserve"> </w:t>
      </w:r>
      <w:r w:rsidRPr="003944F7">
        <w:rPr>
          <w:rFonts w:ascii="Arial" w:hAnsi="Arial" w:cs="Arial"/>
          <w:i/>
          <w:sz w:val="24"/>
          <w:szCs w:val="24"/>
        </w:rPr>
        <w:t>Respectful relationships</w:t>
      </w:r>
      <w:r w:rsidRPr="003944F7">
        <w:rPr>
          <w:rFonts w:ascii="Arial" w:hAnsi="Arial" w:cs="Arial"/>
          <w:sz w:val="24"/>
          <w:szCs w:val="24"/>
        </w:rPr>
        <w:t xml:space="preserve"> and </w:t>
      </w:r>
      <w:r>
        <w:rPr>
          <w:rFonts w:ascii="Arial" w:hAnsi="Arial" w:cs="Arial"/>
          <w:i/>
          <w:sz w:val="24"/>
          <w:szCs w:val="24"/>
        </w:rPr>
        <w:t xml:space="preserve">Diversity. </w:t>
      </w:r>
      <w:r>
        <w:rPr>
          <w:rFonts w:ascii="Arial" w:hAnsi="Arial" w:cs="Arial"/>
          <w:sz w:val="24"/>
          <w:szCs w:val="24"/>
        </w:rPr>
        <w:t xml:space="preserve">See </w:t>
      </w:r>
      <w:hyperlink r:id="rId22" w:history="1">
        <w:r w:rsidR="00395B1B">
          <w:rPr>
            <w:rStyle w:val="Hyperlink"/>
            <w:rFonts w:ascii="Arial" w:hAnsi="Arial" w:cs="Arial"/>
            <w:sz w:val="24"/>
            <w:szCs w:val="24"/>
          </w:rPr>
          <w:t>Curriculum o</w:t>
        </w:r>
        <w:r w:rsidRPr="003944F7">
          <w:rPr>
            <w:rStyle w:val="Hyperlink"/>
            <w:rFonts w:ascii="Arial" w:hAnsi="Arial" w:cs="Arial"/>
            <w:sz w:val="24"/>
            <w:szCs w:val="24"/>
          </w:rPr>
          <w:t>verview</w:t>
        </w:r>
      </w:hyperlink>
      <w:r>
        <w:rPr>
          <w:rFonts w:ascii="Arial" w:hAnsi="Arial" w:cs="Arial"/>
          <w:sz w:val="24"/>
          <w:szCs w:val="24"/>
        </w:rPr>
        <w:t xml:space="preserve"> for further information.</w:t>
      </w:r>
      <w:r w:rsidRPr="003944F7">
        <w:rPr>
          <w:rFonts w:ascii="Arial" w:hAnsi="Arial" w:cs="Arial"/>
          <w:sz w:val="24"/>
          <w:szCs w:val="24"/>
        </w:rPr>
        <w:t xml:space="preserve"> </w:t>
      </w:r>
    </w:p>
    <w:p w:rsidR="003944F7" w:rsidRPr="003944F7" w:rsidRDefault="003944F7" w:rsidP="003944F7">
      <w:pPr>
        <w:pStyle w:val="ListParagraph"/>
        <w:rPr>
          <w:rFonts w:ascii="Arial" w:hAnsi="Arial" w:cs="Arial"/>
          <w:sz w:val="24"/>
          <w:szCs w:val="24"/>
        </w:rPr>
      </w:pPr>
    </w:p>
    <w:p w:rsidR="003944F7" w:rsidRPr="003944F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t>With the exception of Puberty 1 and Puberty 2, which need to be implemented sequentially, these videos and accompanying lesson plans can stand alone. However, prior knowledge is assumed and, ideally, these resources support and add value to a well-planned, effective, best practice relationships and sexuality education program.</w:t>
      </w:r>
    </w:p>
    <w:p w:rsidR="003944F7" w:rsidRPr="003944F7" w:rsidRDefault="003944F7" w:rsidP="003944F7">
      <w:pPr>
        <w:pStyle w:val="ListParagraph"/>
        <w:rPr>
          <w:rFonts w:ascii="Arial" w:hAnsi="Arial" w:cs="Arial"/>
          <w:sz w:val="24"/>
          <w:szCs w:val="24"/>
        </w:rPr>
      </w:pPr>
    </w:p>
    <w:p w:rsidR="003944F7" w:rsidRPr="003944F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t xml:space="preserve">Teachers need to be aware of diversity (known and unknown) and understand how language can reinforce gender stereotypes and assumptions. </w:t>
      </w:r>
      <w:r>
        <w:rPr>
          <w:rFonts w:ascii="Arial" w:hAnsi="Arial" w:cs="Arial"/>
          <w:sz w:val="24"/>
          <w:szCs w:val="24"/>
        </w:rPr>
        <w:t xml:space="preserve">See Background teacher notes: </w:t>
      </w:r>
      <w:hyperlink r:id="rId23" w:history="1">
        <w:r w:rsidRPr="003944F7">
          <w:rPr>
            <w:rStyle w:val="Hyperlink"/>
            <w:rFonts w:ascii="Arial" w:hAnsi="Arial" w:cs="Arial"/>
            <w:sz w:val="24"/>
            <w:szCs w:val="24"/>
          </w:rPr>
          <w:t xml:space="preserve">Gender </w:t>
        </w:r>
        <w:r w:rsidR="004D1857">
          <w:rPr>
            <w:rStyle w:val="Hyperlink"/>
            <w:rFonts w:ascii="Arial" w:hAnsi="Arial" w:cs="Arial"/>
            <w:sz w:val="24"/>
            <w:szCs w:val="24"/>
          </w:rPr>
          <w:t>identity</w:t>
        </w:r>
      </w:hyperlink>
      <w:r>
        <w:rPr>
          <w:rFonts w:ascii="Arial" w:hAnsi="Arial" w:cs="Arial"/>
          <w:sz w:val="24"/>
          <w:szCs w:val="24"/>
        </w:rPr>
        <w:t xml:space="preserve"> and </w:t>
      </w:r>
      <w:hyperlink r:id="rId24" w:history="1">
        <w:r w:rsidRPr="004D1857">
          <w:rPr>
            <w:rStyle w:val="Hyperlink"/>
            <w:rFonts w:ascii="Arial" w:hAnsi="Arial" w:cs="Arial"/>
            <w:sz w:val="24"/>
            <w:szCs w:val="24"/>
          </w:rPr>
          <w:t xml:space="preserve">Sexual </w:t>
        </w:r>
        <w:r w:rsidR="004D1857">
          <w:rPr>
            <w:rStyle w:val="Hyperlink"/>
            <w:rFonts w:ascii="Arial" w:hAnsi="Arial" w:cs="Arial"/>
            <w:sz w:val="24"/>
            <w:szCs w:val="24"/>
          </w:rPr>
          <w:t>identity</w:t>
        </w:r>
      </w:hyperlink>
      <w:r>
        <w:rPr>
          <w:rFonts w:ascii="Arial" w:hAnsi="Arial" w:cs="Arial"/>
          <w:sz w:val="24"/>
          <w:szCs w:val="24"/>
        </w:rPr>
        <w:t xml:space="preserve"> for further information.</w:t>
      </w:r>
    </w:p>
    <w:p w:rsidR="003944F7" w:rsidRPr="003944F7" w:rsidRDefault="003944F7" w:rsidP="003944F7">
      <w:pPr>
        <w:pStyle w:val="ListParagraph"/>
        <w:rPr>
          <w:rFonts w:ascii="Arial" w:hAnsi="Arial" w:cs="Arial"/>
          <w:sz w:val="24"/>
          <w:szCs w:val="24"/>
        </w:rPr>
      </w:pPr>
    </w:p>
    <w:p w:rsidR="004D185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t xml:space="preserve">This diversity also extends to the level of experience and engagement in sexual activity that students in one class, group or cohort will have. </w:t>
      </w:r>
    </w:p>
    <w:p w:rsidR="004D1857" w:rsidRDefault="003944F7" w:rsidP="004D1857">
      <w:pPr>
        <w:pStyle w:val="ListParagraph"/>
        <w:numPr>
          <w:ilvl w:val="0"/>
          <w:numId w:val="22"/>
        </w:numPr>
        <w:rPr>
          <w:rFonts w:ascii="Arial" w:hAnsi="Arial" w:cs="Arial"/>
          <w:sz w:val="24"/>
          <w:szCs w:val="24"/>
        </w:rPr>
      </w:pPr>
      <w:r w:rsidRPr="003944F7">
        <w:rPr>
          <w:rFonts w:ascii="Arial" w:hAnsi="Arial" w:cs="Arial"/>
          <w:sz w:val="24"/>
          <w:szCs w:val="24"/>
        </w:rPr>
        <w:t>When talking to the group, say “many/some young people know …” rather than “everyone has…” or “everyone knows…</w:t>
      </w:r>
      <w:proofErr w:type="gramStart"/>
      <w:r w:rsidRPr="003944F7">
        <w:rPr>
          <w:rFonts w:ascii="Arial" w:hAnsi="Arial" w:cs="Arial"/>
          <w:sz w:val="24"/>
          <w:szCs w:val="24"/>
        </w:rPr>
        <w:t>”.</w:t>
      </w:r>
      <w:proofErr w:type="gramEnd"/>
      <w:r w:rsidRPr="003944F7">
        <w:rPr>
          <w:rFonts w:ascii="Arial" w:hAnsi="Arial" w:cs="Arial"/>
          <w:sz w:val="24"/>
          <w:szCs w:val="24"/>
        </w:rPr>
        <w:t xml:space="preserve">  </w:t>
      </w:r>
    </w:p>
    <w:p w:rsidR="003944F7" w:rsidRPr="003944F7" w:rsidRDefault="003944F7" w:rsidP="004D1857">
      <w:pPr>
        <w:pStyle w:val="ListParagraph"/>
        <w:numPr>
          <w:ilvl w:val="0"/>
          <w:numId w:val="22"/>
        </w:numPr>
        <w:rPr>
          <w:rFonts w:ascii="Arial" w:hAnsi="Arial" w:cs="Arial"/>
          <w:sz w:val="24"/>
          <w:szCs w:val="24"/>
        </w:rPr>
      </w:pPr>
      <w:r w:rsidRPr="003944F7">
        <w:rPr>
          <w:rFonts w:ascii="Arial" w:hAnsi="Arial" w:cs="Arial"/>
          <w:sz w:val="24"/>
          <w:szCs w:val="24"/>
        </w:rPr>
        <w:t>Do not assume that ALL young people in your group have engaged in ‘sexual activity’ or ‘had sex’. La Trobe University’s 201</w:t>
      </w:r>
      <w:r w:rsidR="004D1857">
        <w:rPr>
          <w:rFonts w:ascii="Arial" w:hAnsi="Arial" w:cs="Arial"/>
          <w:sz w:val="24"/>
          <w:szCs w:val="24"/>
        </w:rPr>
        <w:t>8</w:t>
      </w:r>
      <w:r w:rsidRPr="003944F7">
        <w:rPr>
          <w:rFonts w:ascii="Arial" w:hAnsi="Arial" w:cs="Arial"/>
          <w:sz w:val="24"/>
          <w:szCs w:val="24"/>
        </w:rPr>
        <w:t xml:space="preserve"> </w:t>
      </w:r>
      <w:hyperlink r:id="rId25" w:history="1">
        <w:r w:rsidR="00395B1B">
          <w:rPr>
            <w:rStyle w:val="Hyperlink"/>
            <w:rFonts w:ascii="Arial" w:hAnsi="Arial" w:cs="Arial"/>
            <w:i/>
            <w:sz w:val="24"/>
            <w:szCs w:val="24"/>
          </w:rPr>
          <w:t>National s</w:t>
        </w:r>
        <w:r w:rsidRPr="003074A0">
          <w:rPr>
            <w:rStyle w:val="Hyperlink"/>
            <w:rFonts w:ascii="Arial" w:hAnsi="Arial" w:cs="Arial"/>
            <w:i/>
            <w:sz w:val="24"/>
            <w:szCs w:val="24"/>
          </w:rPr>
          <w:t xml:space="preserve">urvey of Australian </w:t>
        </w:r>
        <w:r w:rsidR="00395B1B">
          <w:rPr>
            <w:rStyle w:val="Hyperlink"/>
            <w:rFonts w:ascii="Arial" w:hAnsi="Arial" w:cs="Arial"/>
            <w:i/>
            <w:sz w:val="24"/>
            <w:szCs w:val="24"/>
          </w:rPr>
          <w:t>s</w:t>
        </w:r>
        <w:r w:rsidRPr="003074A0">
          <w:rPr>
            <w:rStyle w:val="Hyperlink"/>
            <w:rFonts w:ascii="Arial" w:hAnsi="Arial" w:cs="Arial"/>
            <w:i/>
            <w:sz w:val="24"/>
            <w:szCs w:val="24"/>
          </w:rPr>
          <w:t xml:space="preserve">econdary </w:t>
        </w:r>
        <w:r w:rsidR="00395B1B">
          <w:rPr>
            <w:rStyle w:val="Hyperlink"/>
            <w:rFonts w:ascii="Arial" w:hAnsi="Arial" w:cs="Arial"/>
            <w:i/>
            <w:sz w:val="24"/>
            <w:szCs w:val="24"/>
          </w:rPr>
          <w:t>s</w:t>
        </w:r>
        <w:r w:rsidRPr="003074A0">
          <w:rPr>
            <w:rStyle w:val="Hyperlink"/>
            <w:rFonts w:ascii="Arial" w:hAnsi="Arial" w:cs="Arial"/>
            <w:i/>
            <w:sz w:val="24"/>
            <w:szCs w:val="24"/>
          </w:rPr>
          <w:t xml:space="preserve">tudents and </w:t>
        </w:r>
        <w:r w:rsidR="00395B1B">
          <w:rPr>
            <w:rStyle w:val="Hyperlink"/>
            <w:rFonts w:ascii="Arial" w:hAnsi="Arial" w:cs="Arial"/>
            <w:i/>
            <w:sz w:val="24"/>
            <w:szCs w:val="24"/>
          </w:rPr>
          <w:t>sexual h</w:t>
        </w:r>
        <w:r w:rsidRPr="003074A0">
          <w:rPr>
            <w:rStyle w:val="Hyperlink"/>
            <w:rFonts w:ascii="Arial" w:hAnsi="Arial" w:cs="Arial"/>
            <w:i/>
            <w:sz w:val="24"/>
            <w:szCs w:val="24"/>
          </w:rPr>
          <w:t>ealth (NSASSH)</w:t>
        </w:r>
      </w:hyperlink>
      <w:r w:rsidRPr="003944F7">
        <w:rPr>
          <w:rFonts w:ascii="Arial" w:hAnsi="Arial" w:cs="Arial"/>
          <w:i/>
          <w:sz w:val="24"/>
          <w:szCs w:val="24"/>
        </w:rPr>
        <w:t xml:space="preserve"> </w:t>
      </w:r>
      <w:r w:rsidRPr="003944F7">
        <w:rPr>
          <w:rFonts w:ascii="Arial" w:hAnsi="Arial" w:cs="Arial"/>
          <w:sz w:val="24"/>
          <w:szCs w:val="24"/>
        </w:rPr>
        <w:t xml:space="preserve">research indicated that </w:t>
      </w:r>
      <w:r w:rsidR="003074A0">
        <w:rPr>
          <w:rFonts w:ascii="Arial" w:hAnsi="Arial" w:cs="Arial"/>
          <w:sz w:val="24"/>
          <w:szCs w:val="24"/>
        </w:rPr>
        <w:t>34</w:t>
      </w:r>
      <w:r w:rsidRPr="003944F7">
        <w:rPr>
          <w:rFonts w:ascii="Arial" w:hAnsi="Arial" w:cs="Arial"/>
          <w:sz w:val="24"/>
          <w:szCs w:val="24"/>
        </w:rPr>
        <w:t xml:space="preserve">% of Year 10s, 34% of Year 11s and 50% of Year 12 students had engaged in </w:t>
      </w:r>
      <w:r w:rsidRPr="003944F7">
        <w:rPr>
          <w:rFonts w:ascii="Arial" w:hAnsi="Arial" w:cs="Arial"/>
          <w:b/>
          <w:sz w:val="24"/>
          <w:szCs w:val="24"/>
        </w:rPr>
        <w:t>sexual</w:t>
      </w:r>
      <w:r w:rsidRPr="003944F7">
        <w:rPr>
          <w:rFonts w:ascii="Arial" w:hAnsi="Arial" w:cs="Arial"/>
          <w:sz w:val="24"/>
          <w:szCs w:val="24"/>
        </w:rPr>
        <w:t xml:space="preserve"> </w:t>
      </w:r>
      <w:r w:rsidRPr="003944F7">
        <w:rPr>
          <w:rFonts w:ascii="Arial" w:hAnsi="Arial" w:cs="Arial"/>
          <w:b/>
          <w:sz w:val="24"/>
          <w:szCs w:val="24"/>
        </w:rPr>
        <w:t>intercourse</w:t>
      </w:r>
      <w:r w:rsidR="003074A0">
        <w:rPr>
          <w:rFonts w:ascii="Arial" w:hAnsi="Arial" w:cs="Arial"/>
          <w:b/>
          <w:sz w:val="24"/>
          <w:szCs w:val="24"/>
        </w:rPr>
        <w:t xml:space="preserve"> </w:t>
      </w:r>
      <w:r w:rsidR="003074A0" w:rsidRPr="003074A0">
        <w:rPr>
          <w:rFonts w:ascii="Arial" w:hAnsi="Arial" w:cs="Arial"/>
          <w:sz w:val="24"/>
          <w:szCs w:val="24"/>
        </w:rPr>
        <w:t>(vaginal and/or anal)</w:t>
      </w:r>
      <w:r w:rsidR="003074A0">
        <w:rPr>
          <w:rFonts w:ascii="Arial" w:hAnsi="Arial" w:cs="Arial"/>
          <w:sz w:val="24"/>
          <w:szCs w:val="24"/>
        </w:rPr>
        <w:t>. 74</w:t>
      </w:r>
      <w:r w:rsidRPr="003944F7">
        <w:rPr>
          <w:rFonts w:ascii="Arial" w:hAnsi="Arial" w:cs="Arial"/>
          <w:sz w:val="24"/>
          <w:szCs w:val="24"/>
        </w:rPr>
        <w:t xml:space="preserve">% had experienced some form of </w:t>
      </w:r>
      <w:r w:rsidRPr="003944F7">
        <w:rPr>
          <w:rFonts w:ascii="Arial" w:hAnsi="Arial" w:cs="Arial"/>
          <w:b/>
          <w:sz w:val="24"/>
          <w:szCs w:val="24"/>
        </w:rPr>
        <w:t>sexual activity</w:t>
      </w:r>
      <w:r w:rsidR="003074A0">
        <w:rPr>
          <w:rFonts w:ascii="Arial" w:hAnsi="Arial" w:cs="Arial"/>
          <w:b/>
          <w:sz w:val="24"/>
          <w:szCs w:val="24"/>
        </w:rPr>
        <w:t>.</w:t>
      </w:r>
    </w:p>
    <w:p w:rsidR="003944F7" w:rsidRPr="003944F7" w:rsidRDefault="003944F7" w:rsidP="003944F7">
      <w:pPr>
        <w:pStyle w:val="ListParagraph"/>
        <w:ind w:left="284"/>
        <w:rPr>
          <w:rFonts w:ascii="Arial" w:hAnsi="Arial" w:cs="Arial"/>
          <w:sz w:val="24"/>
          <w:szCs w:val="24"/>
        </w:rPr>
      </w:pPr>
    </w:p>
    <w:p w:rsidR="003944F7" w:rsidRPr="003944F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t>Clarify ‘</w:t>
      </w:r>
      <w:r w:rsidRPr="003944F7">
        <w:rPr>
          <w:rFonts w:ascii="Arial" w:hAnsi="Arial" w:cs="Arial"/>
          <w:b/>
          <w:sz w:val="24"/>
          <w:szCs w:val="24"/>
        </w:rPr>
        <w:t>sexual activity’</w:t>
      </w:r>
      <w:r w:rsidRPr="003944F7">
        <w:rPr>
          <w:rFonts w:ascii="Arial" w:hAnsi="Arial" w:cs="Arial"/>
          <w:sz w:val="24"/>
          <w:szCs w:val="24"/>
        </w:rPr>
        <w:t xml:space="preserve"> – it is open to interpretation and has a wide range of connotations for many pe</w:t>
      </w:r>
      <w:r w:rsidR="003074A0">
        <w:rPr>
          <w:rFonts w:ascii="Arial" w:hAnsi="Arial" w:cs="Arial"/>
          <w:sz w:val="24"/>
          <w:szCs w:val="24"/>
        </w:rPr>
        <w:t>ople. La Trobe University’s 2018</w:t>
      </w:r>
      <w:r w:rsidRPr="003944F7">
        <w:rPr>
          <w:rFonts w:ascii="Arial" w:hAnsi="Arial" w:cs="Arial"/>
          <w:sz w:val="24"/>
          <w:szCs w:val="24"/>
        </w:rPr>
        <w:t xml:space="preserve"> NSASSSH</w:t>
      </w:r>
      <w:r w:rsidR="003074A0">
        <w:rPr>
          <w:rFonts w:ascii="Arial" w:hAnsi="Arial" w:cs="Arial"/>
          <w:sz w:val="24"/>
          <w:szCs w:val="24"/>
        </w:rPr>
        <w:t xml:space="preserve"> research reports 74</w:t>
      </w:r>
      <w:r w:rsidRPr="003944F7">
        <w:rPr>
          <w:rFonts w:ascii="Arial" w:hAnsi="Arial" w:cs="Arial"/>
          <w:sz w:val="24"/>
          <w:szCs w:val="24"/>
        </w:rPr>
        <w:t>% of secondary school students in the sample had exper</w:t>
      </w:r>
      <w:bookmarkStart w:id="0" w:name="_GoBack"/>
      <w:bookmarkEnd w:id="0"/>
      <w:r w:rsidRPr="003944F7">
        <w:rPr>
          <w:rFonts w:ascii="Arial" w:hAnsi="Arial" w:cs="Arial"/>
          <w:sz w:val="24"/>
          <w:szCs w:val="24"/>
        </w:rPr>
        <w:t>ienced some form of sexual activity: i.e. deep kissing; touching a partner’s genitals; being touched on genitals; giving or receiving oral sex; engaging in anal sex; engaging in sexual intercourse (with or without a condom).</w:t>
      </w:r>
    </w:p>
    <w:p w:rsidR="003944F7" w:rsidRPr="003944F7" w:rsidRDefault="003944F7" w:rsidP="003944F7">
      <w:pPr>
        <w:pStyle w:val="ListParagraph"/>
        <w:ind w:left="284"/>
        <w:rPr>
          <w:rFonts w:ascii="Arial" w:hAnsi="Arial" w:cs="Arial"/>
          <w:sz w:val="24"/>
          <w:szCs w:val="24"/>
        </w:rPr>
      </w:pPr>
    </w:p>
    <w:p w:rsidR="003944F7" w:rsidRPr="003944F7" w:rsidRDefault="003944F7" w:rsidP="003944F7">
      <w:pPr>
        <w:pStyle w:val="ListParagraph"/>
        <w:numPr>
          <w:ilvl w:val="0"/>
          <w:numId w:val="22"/>
        </w:numPr>
        <w:ind w:left="284" w:hanging="284"/>
        <w:rPr>
          <w:rFonts w:ascii="Arial" w:hAnsi="Arial" w:cs="Arial"/>
          <w:sz w:val="24"/>
          <w:szCs w:val="24"/>
        </w:rPr>
      </w:pPr>
      <w:r w:rsidRPr="003944F7">
        <w:rPr>
          <w:rFonts w:ascii="Arial" w:hAnsi="Arial" w:cs="Arial"/>
          <w:sz w:val="24"/>
          <w:szCs w:val="24"/>
        </w:rPr>
        <w:t>While there are many resources available online that address these topics it is NOT advisable to ask students to Google these topics for more information or resources. All website links in this resource have been chosen because they are from reliable and credible Australian government or health agency sources, and specifically target young people, teachers and/or parents.</w:t>
      </w:r>
    </w:p>
    <w:p w:rsidR="003944F7" w:rsidRPr="003944F7" w:rsidRDefault="003944F7" w:rsidP="003944F7">
      <w:pPr>
        <w:pStyle w:val="ListParagraph"/>
        <w:rPr>
          <w:rFonts w:ascii="Arial" w:hAnsi="Arial" w:cs="Arial"/>
          <w:sz w:val="24"/>
          <w:szCs w:val="24"/>
        </w:rPr>
      </w:pPr>
    </w:p>
    <w:p w:rsidR="00B269AA" w:rsidRDefault="003944F7" w:rsidP="00B269AA">
      <w:pPr>
        <w:pStyle w:val="ListParagraph"/>
        <w:numPr>
          <w:ilvl w:val="0"/>
          <w:numId w:val="22"/>
        </w:numPr>
        <w:ind w:left="284" w:hanging="284"/>
        <w:rPr>
          <w:rFonts w:ascii="Arial" w:hAnsi="Arial" w:cs="Arial"/>
          <w:sz w:val="24"/>
          <w:szCs w:val="24"/>
        </w:rPr>
      </w:pPr>
      <w:r w:rsidRPr="003944F7">
        <w:rPr>
          <w:rFonts w:ascii="Arial" w:hAnsi="Arial" w:cs="Arial"/>
          <w:sz w:val="24"/>
          <w:szCs w:val="24"/>
        </w:rPr>
        <w:t>Relationships and sexuality education can be a sensitive topic to teach. For important information about considering values and values teaching strategies see</w:t>
      </w:r>
      <w:r w:rsidR="00B269AA">
        <w:rPr>
          <w:rFonts w:ascii="Arial" w:hAnsi="Arial" w:cs="Arial"/>
          <w:sz w:val="24"/>
          <w:szCs w:val="24"/>
        </w:rPr>
        <w:t>:</w:t>
      </w:r>
    </w:p>
    <w:p w:rsidR="00B269AA" w:rsidRDefault="00B269AA" w:rsidP="00B269AA">
      <w:pPr>
        <w:pStyle w:val="ListParagraph"/>
        <w:numPr>
          <w:ilvl w:val="0"/>
          <w:numId w:val="22"/>
        </w:numPr>
        <w:rPr>
          <w:rFonts w:ascii="Arial" w:hAnsi="Arial" w:cs="Arial"/>
          <w:sz w:val="24"/>
          <w:szCs w:val="24"/>
        </w:rPr>
      </w:pPr>
      <w:hyperlink r:id="rId26" w:history="1">
        <w:r w:rsidRPr="00B269AA">
          <w:rPr>
            <w:rStyle w:val="Hyperlink"/>
            <w:rFonts w:ascii="Arial" w:hAnsi="Arial" w:cs="Arial"/>
            <w:sz w:val="24"/>
            <w:szCs w:val="24"/>
          </w:rPr>
          <w:t>Exploring my own values</w:t>
        </w:r>
      </w:hyperlink>
    </w:p>
    <w:p w:rsidR="003944F7" w:rsidRDefault="00B269AA" w:rsidP="003944F7">
      <w:pPr>
        <w:pStyle w:val="ListParagraph"/>
        <w:numPr>
          <w:ilvl w:val="0"/>
          <w:numId w:val="22"/>
        </w:numPr>
        <w:rPr>
          <w:rFonts w:ascii="Arial" w:hAnsi="Arial" w:cs="Arial"/>
          <w:sz w:val="24"/>
          <w:szCs w:val="24"/>
        </w:rPr>
      </w:pPr>
      <w:hyperlink r:id="rId27" w:history="1">
        <w:r w:rsidRPr="00B269AA">
          <w:rPr>
            <w:rStyle w:val="Hyperlink"/>
            <w:rFonts w:ascii="Arial" w:hAnsi="Arial" w:cs="Arial"/>
            <w:sz w:val="24"/>
            <w:szCs w:val="24"/>
          </w:rPr>
          <w:t>Developing</w:t>
        </w:r>
        <w:r w:rsidRPr="00B269AA">
          <w:rPr>
            <w:rStyle w:val="Hyperlink"/>
            <w:rFonts w:ascii="Arial" w:hAnsi="Arial" w:cs="Arial"/>
            <w:sz w:val="24"/>
            <w:szCs w:val="24"/>
          </w:rPr>
          <w:t xml:space="preserve"> </w:t>
        </w:r>
        <w:r w:rsidRPr="00B269AA">
          <w:rPr>
            <w:rStyle w:val="Hyperlink"/>
            <w:rFonts w:ascii="Arial" w:hAnsi="Arial" w:cs="Arial"/>
            <w:sz w:val="24"/>
            <w:szCs w:val="24"/>
          </w:rPr>
          <w:t>values</w:t>
        </w:r>
      </w:hyperlink>
      <w:r w:rsidRPr="00B269AA">
        <w:rPr>
          <w:rFonts w:ascii="Arial" w:hAnsi="Arial" w:cs="Arial"/>
          <w:sz w:val="24"/>
          <w:szCs w:val="24"/>
        </w:rPr>
        <w:t xml:space="preserve"> </w:t>
      </w:r>
    </w:p>
    <w:p w:rsidR="00B269AA" w:rsidRPr="00B269AA" w:rsidRDefault="00B269AA" w:rsidP="00B269AA">
      <w:pPr>
        <w:pStyle w:val="ListParagraph"/>
        <w:ind w:left="1080"/>
        <w:rPr>
          <w:rFonts w:ascii="Arial" w:hAnsi="Arial" w:cs="Arial"/>
          <w:sz w:val="24"/>
          <w:szCs w:val="24"/>
        </w:rPr>
      </w:pPr>
    </w:p>
    <w:p w:rsidR="003944F7" w:rsidRDefault="003944F7" w:rsidP="00427E22">
      <w:pPr>
        <w:pStyle w:val="ListParagraph"/>
        <w:numPr>
          <w:ilvl w:val="0"/>
          <w:numId w:val="22"/>
        </w:numPr>
        <w:ind w:left="284" w:hanging="284"/>
      </w:pPr>
      <w:r w:rsidRPr="00427E22">
        <w:rPr>
          <w:rFonts w:ascii="Arial" w:hAnsi="Arial" w:cs="Arial"/>
          <w:sz w:val="24"/>
          <w:szCs w:val="24"/>
        </w:rPr>
        <w:t>Suggested or possible answers are provided in italics.</w:t>
      </w:r>
    </w:p>
    <w:sectPr w:rsidR="003944F7">
      <w:headerReference w:type="default" r:id="rId28"/>
      <w:footerReference w:type="default" r:id="rId29"/>
      <w:headerReference w:type="first" r:id="rId30"/>
      <w:footerReference w:type="first" r:id="rId31"/>
      <w:pgSz w:w="11906" w:h="16838"/>
      <w:pgMar w:top="764" w:right="720" w:bottom="720" w:left="720"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5B1B">
      <w:r>
        <w:separator/>
      </w:r>
    </w:p>
  </w:endnote>
  <w:endnote w:type="continuationSeparator" w:id="0">
    <w:p w:rsidR="00000000" w:rsidRDefault="0039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1"/>
    <w:family w:val="auto"/>
    <w:pitch w:val="variable"/>
  </w:font>
  <w:font w:name="News Gothic MT;Malgun Gothic">
    <w:panose1 w:val="00000000000000000000"/>
    <w:charset w:val="00"/>
    <w:family w:val="roman"/>
    <w:notTrueType/>
    <w:pitch w:val="default"/>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82" w:rsidRDefault="00A21B82"/>
  <w:p w:rsidR="00A21B82" w:rsidRDefault="00A21B82"/>
  <w:tbl>
    <w:tblPr>
      <w:tblW w:w="10676" w:type="dxa"/>
      <w:tblBorders>
        <w:top w:val="single" w:sz="4" w:space="0" w:color="000000"/>
      </w:tblBorders>
      <w:tblLook w:val="0000" w:firstRow="0" w:lastRow="0" w:firstColumn="0" w:lastColumn="0" w:noHBand="0" w:noVBand="0"/>
    </w:tblPr>
    <w:tblGrid>
      <w:gridCol w:w="8897"/>
      <w:gridCol w:w="1779"/>
    </w:tblGrid>
    <w:tr w:rsidR="00A21B82">
      <w:tc>
        <w:tcPr>
          <w:tcW w:w="8897" w:type="dxa"/>
          <w:tcBorders>
            <w:top w:val="single" w:sz="4" w:space="0" w:color="000000"/>
          </w:tcBorders>
          <w:shd w:val="clear" w:color="auto" w:fill="auto"/>
        </w:tcPr>
        <w:p w:rsidR="00A21B82" w:rsidRDefault="00A21B82">
          <w:pPr>
            <w:pStyle w:val="Footer"/>
            <w:snapToGrid w:val="0"/>
            <w:rPr>
              <w:sz w:val="22"/>
            </w:rPr>
          </w:pPr>
        </w:p>
        <w:p w:rsidR="00A21B82" w:rsidRDefault="00B269AA">
          <w:pPr>
            <w:pStyle w:val="Footer"/>
          </w:pPr>
          <w:r>
            <w:rPr>
              <w:color w:val="808080"/>
              <w:sz w:val="22"/>
              <w:szCs w:val="28"/>
            </w:rPr>
            <w:t>Laugh and Learn</w:t>
          </w:r>
          <w:r w:rsidR="00395B1B">
            <w:rPr>
              <w:sz w:val="22"/>
            </w:rPr>
            <w:t xml:space="preserve">: </w:t>
          </w:r>
          <w:r>
            <w:rPr>
              <w:sz w:val="22"/>
            </w:rPr>
            <w:t>Considerations before using the Laugh and Learn video lesson plans</w:t>
          </w:r>
        </w:p>
        <w:p w:rsidR="00A21B82" w:rsidRDefault="00395B1B">
          <w:pPr>
            <w:pStyle w:val="Footer"/>
          </w:pPr>
          <w:r>
            <w:rPr>
              <w:color w:val="7F7F7F"/>
              <w:sz w:val="20"/>
              <w:szCs w:val="20"/>
            </w:rPr>
            <w:t xml:space="preserve">© </w:t>
          </w:r>
          <w:r>
            <w:rPr>
              <w:color w:val="7F7F7F"/>
              <w:sz w:val="20"/>
              <w:szCs w:val="20"/>
            </w:rPr>
            <w:fldChar w:fldCharType="begin"/>
          </w:r>
          <w:r>
            <w:instrText>DATE \@"yyyy"</w:instrText>
          </w:r>
          <w:r>
            <w:fldChar w:fldCharType="separate"/>
          </w:r>
          <w:r w:rsidR="003944F7">
            <w:rPr>
              <w:noProof/>
            </w:rPr>
            <w:t>2019</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rsidR="00A21B82" w:rsidRDefault="00A21B82">
          <w:pPr>
            <w:pStyle w:val="Footer"/>
            <w:rPr>
              <w:color w:val="7F7F7F"/>
              <w:sz w:val="20"/>
              <w:szCs w:val="20"/>
            </w:rPr>
          </w:pPr>
        </w:p>
      </w:tc>
      <w:tc>
        <w:tcPr>
          <w:tcW w:w="1779" w:type="dxa"/>
          <w:tcBorders>
            <w:top w:val="single" w:sz="4" w:space="0" w:color="000000"/>
          </w:tcBorders>
          <w:shd w:val="clear" w:color="auto" w:fill="auto"/>
        </w:tcPr>
        <w:p w:rsidR="00A21B82" w:rsidRDefault="00A21B82">
          <w:pPr>
            <w:pStyle w:val="Footer"/>
            <w:snapToGrid w:val="0"/>
            <w:jc w:val="right"/>
            <w:rPr>
              <w:sz w:val="22"/>
            </w:rPr>
          </w:pPr>
        </w:p>
        <w:p w:rsidR="00A21B82" w:rsidRDefault="00395B1B">
          <w:pPr>
            <w:pStyle w:val="Footer"/>
            <w:jc w:val="right"/>
          </w:pPr>
          <w:r>
            <w:rPr>
              <w:sz w:val="22"/>
            </w:rPr>
            <w:t xml:space="preserve">Page </w:t>
          </w:r>
          <w:r>
            <w:rPr>
              <w:sz w:val="22"/>
            </w:rPr>
            <w:fldChar w:fldCharType="begin"/>
          </w:r>
          <w:r>
            <w:instrText>PAGE</w:instrText>
          </w:r>
          <w:r>
            <w:fldChar w:fldCharType="separate"/>
          </w:r>
          <w:r>
            <w:rPr>
              <w:noProof/>
            </w:rPr>
            <w:t>2</w:t>
          </w:r>
          <w:r>
            <w:fldChar w:fldCharType="end"/>
          </w:r>
          <w:r>
            <w:rPr>
              <w:sz w:val="22"/>
            </w:rPr>
            <w:t xml:space="preserve"> of </w:t>
          </w:r>
          <w:r>
            <w:rPr>
              <w:sz w:val="22"/>
            </w:rPr>
            <w:fldChar w:fldCharType="begin"/>
          </w:r>
          <w:r>
            <w:instrText>NUMPAGES \* ARABIC</w:instrText>
          </w:r>
          <w:r>
            <w:fldChar w:fldCharType="separate"/>
          </w:r>
          <w:r>
            <w:rPr>
              <w:noProof/>
            </w:rPr>
            <w:t>2</w:t>
          </w:r>
          <w:r>
            <w:fldChar w:fldCharType="end"/>
          </w:r>
        </w:p>
        <w:p w:rsidR="00A21B82" w:rsidRDefault="00A21B82">
          <w:pPr>
            <w:pStyle w:val="Footer"/>
            <w:rPr>
              <w:sz w:val="22"/>
            </w:rPr>
          </w:pPr>
        </w:p>
      </w:tc>
    </w:tr>
  </w:tbl>
  <w:p w:rsidR="00A21B82" w:rsidRDefault="00A21B82">
    <w:pPr>
      <w:pStyle w:val="Footer"/>
    </w:pPr>
  </w:p>
  <w:p w:rsidR="00A21B82" w:rsidRDefault="00395B1B">
    <w:pPr>
      <w:pStyle w:val="Footer"/>
      <w:rPr>
        <w:rFonts w:eastAsia="Arial"/>
      </w:rPr>
    </w:pPr>
    <w:r>
      <w:rPr>
        <w:rFonts w:eastAsia="Arial"/>
      </w:rPr>
      <w:t xml:space="preserve"> </w:t>
    </w:r>
    <w:r>
      <w:rPr>
        <w:noProof/>
        <w:lang w:val="en-GB" w:eastAsia="en-GB"/>
      </w:rPr>
      <mc:AlternateContent>
        <mc:Choice Requires="wps">
          <w:drawing>
            <wp:anchor distT="0" distB="0" distL="114935" distR="114935" simplePos="0" relativeHeight="13" behindDoc="1" locked="0" layoutInCell="1" allowOverlap="1" wp14:anchorId="58092F45" wp14:editId="73673D3C">
              <wp:simplePos x="0" y="0"/>
              <wp:positionH relativeFrom="column">
                <wp:posOffset>5257800</wp:posOffset>
              </wp:positionH>
              <wp:positionV relativeFrom="paragraph">
                <wp:posOffset>24130</wp:posOffset>
              </wp:positionV>
              <wp:extent cx="1600200" cy="571500"/>
              <wp:effectExtent l="0" t="0" r="0" b="0"/>
              <wp:wrapNone/>
              <wp:docPr id="4" name="Frame1"/>
              <wp:cNvGraphicFramePr/>
              <a:graphic xmlns:a="http://schemas.openxmlformats.org/drawingml/2006/main">
                <a:graphicData uri="http://schemas.microsoft.com/office/word/2010/wordprocessingShape">
                  <wps:wsp>
                    <wps:cNvSpPr txBox="1"/>
                    <wps:spPr>
                      <a:xfrm>
                        <a:off x="0" y="0"/>
                        <a:ext cx="1600200" cy="571500"/>
                      </a:xfrm>
                      <a:prstGeom prst="rect">
                        <a:avLst/>
                      </a:prstGeom>
                    </wps:spPr>
                    <wps:txbx>
                      <w:txbxContent>
                        <w:p w:rsidR="00A21B82" w:rsidRDefault="00A21B82">
                          <w:pPr>
                            <w:pStyle w:val="Footer"/>
                            <w:jc w:val="right"/>
                            <w:rPr>
                              <w:sz w:val="22"/>
                            </w:rP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14pt;margin-top:1.9pt;width:126pt;height:45pt;z-index:-50331646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" filled="f" stroked="f">
              <v:textbox inset="7.25pt,3.65pt,7.25pt,3.65pt">
                <w:txbxContent>
                  <w:p w:rsidR="00A21B82" w:rsidRDefault="00A21B82">
                    <w:pPr>
                      <w:pStyle w:val="Footer"/>
                      <w:jc w:val="right"/>
                      <w:rPr>
                        <w:sz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82" w:rsidRDefault="00A21B82"/>
  <w:tbl>
    <w:tblPr>
      <w:tblW w:w="10676" w:type="dxa"/>
      <w:tblBorders>
        <w:top w:val="single" w:sz="4" w:space="0" w:color="000000"/>
      </w:tblBorders>
      <w:tblLook w:val="0000" w:firstRow="0" w:lastRow="0" w:firstColumn="0" w:lastColumn="0" w:noHBand="0" w:noVBand="0"/>
    </w:tblPr>
    <w:tblGrid>
      <w:gridCol w:w="8897"/>
      <w:gridCol w:w="1779"/>
    </w:tblGrid>
    <w:tr w:rsidR="00A21B82">
      <w:tc>
        <w:tcPr>
          <w:tcW w:w="8897" w:type="dxa"/>
          <w:tcBorders>
            <w:top w:val="single" w:sz="4" w:space="0" w:color="000000"/>
          </w:tcBorders>
          <w:shd w:val="clear" w:color="auto" w:fill="auto"/>
        </w:tcPr>
        <w:p w:rsidR="00A21B82" w:rsidRDefault="00A21B82">
          <w:pPr>
            <w:pStyle w:val="Footer"/>
            <w:snapToGrid w:val="0"/>
            <w:rPr>
              <w:sz w:val="22"/>
            </w:rPr>
          </w:pPr>
        </w:p>
        <w:p w:rsidR="00B269AA" w:rsidRDefault="00B269AA" w:rsidP="00B269AA">
          <w:pPr>
            <w:pStyle w:val="Footer"/>
          </w:pPr>
          <w:r>
            <w:rPr>
              <w:color w:val="808080"/>
              <w:sz w:val="22"/>
              <w:szCs w:val="28"/>
            </w:rPr>
            <w:t>Laugh and Learn</w:t>
          </w:r>
          <w:r>
            <w:rPr>
              <w:sz w:val="22"/>
            </w:rPr>
            <w:t>: Considerations before using the Laugh and Learn video lesson plans</w:t>
          </w:r>
        </w:p>
        <w:p w:rsidR="00B269AA" w:rsidRDefault="00B269AA" w:rsidP="00B269AA">
          <w:pPr>
            <w:pStyle w:val="Footer"/>
          </w:pPr>
          <w:r>
            <w:rPr>
              <w:color w:val="7F7F7F"/>
              <w:sz w:val="20"/>
              <w:szCs w:val="20"/>
            </w:rPr>
            <w:t xml:space="preserve">© </w:t>
          </w:r>
          <w:r>
            <w:rPr>
              <w:color w:val="7F7F7F"/>
              <w:sz w:val="20"/>
              <w:szCs w:val="20"/>
            </w:rPr>
            <w:fldChar w:fldCharType="begin"/>
          </w:r>
          <w:r>
            <w:instrText>DATE \@"yyyy"</w:instrText>
          </w:r>
          <w:r>
            <w:fldChar w:fldCharType="separate"/>
          </w:r>
          <w:r>
            <w:rPr>
              <w:noProof/>
            </w:rPr>
            <w:t>2019</w:t>
          </w:r>
          <w:r>
            <w:fldChar w:fldCharType="end"/>
          </w:r>
          <w:r>
            <w:rPr>
              <w:color w:val="7F7F7F"/>
              <w:sz w:val="20"/>
              <w:szCs w:val="20"/>
            </w:rPr>
            <w:t xml:space="preserve"> Government of Western Australia Department of Health </w:t>
          </w:r>
          <w:hyperlink r:id="rId1">
            <w:r>
              <w:rPr>
                <w:rStyle w:val="InternetLink"/>
                <w:sz w:val="20"/>
                <w:szCs w:val="20"/>
              </w:rPr>
              <w:t>www.gdhr.wa.gov.au/</w:t>
            </w:r>
          </w:hyperlink>
          <w:r>
            <w:rPr>
              <w:color w:val="7F7F7F"/>
              <w:sz w:val="20"/>
              <w:szCs w:val="20"/>
            </w:rPr>
            <w:t xml:space="preserve"> </w:t>
          </w:r>
        </w:p>
        <w:p w:rsidR="00A21B82" w:rsidRDefault="00A21B82">
          <w:pPr>
            <w:pStyle w:val="Footer"/>
            <w:rPr>
              <w:color w:val="7F7F7F"/>
              <w:sz w:val="20"/>
              <w:szCs w:val="20"/>
            </w:rPr>
          </w:pPr>
        </w:p>
      </w:tc>
      <w:tc>
        <w:tcPr>
          <w:tcW w:w="1779" w:type="dxa"/>
          <w:tcBorders>
            <w:top w:val="single" w:sz="4" w:space="0" w:color="000000"/>
          </w:tcBorders>
          <w:shd w:val="clear" w:color="auto" w:fill="auto"/>
        </w:tcPr>
        <w:p w:rsidR="00A21B82" w:rsidRDefault="00A21B82">
          <w:pPr>
            <w:pStyle w:val="Footer"/>
            <w:snapToGrid w:val="0"/>
            <w:jc w:val="right"/>
            <w:rPr>
              <w:sz w:val="22"/>
            </w:rPr>
          </w:pPr>
        </w:p>
        <w:p w:rsidR="00A21B82" w:rsidRDefault="00395B1B">
          <w:pPr>
            <w:pStyle w:val="Footer"/>
            <w:jc w:val="right"/>
          </w:pPr>
          <w:r>
            <w:rPr>
              <w:sz w:val="22"/>
            </w:rPr>
            <w:t xml:space="preserve">Page </w:t>
          </w:r>
          <w:r>
            <w:rPr>
              <w:sz w:val="22"/>
            </w:rPr>
            <w:fldChar w:fldCharType="begin"/>
          </w:r>
          <w:r>
            <w:instrText>PAGE</w:instrText>
          </w:r>
          <w:r>
            <w:fldChar w:fldCharType="separate"/>
          </w:r>
          <w:r>
            <w:rPr>
              <w:noProof/>
            </w:rPr>
            <w:t>1</w:t>
          </w:r>
          <w:r>
            <w:fldChar w:fldCharType="end"/>
          </w:r>
          <w:r>
            <w:rPr>
              <w:sz w:val="22"/>
            </w:rPr>
            <w:t xml:space="preserve"> of </w:t>
          </w:r>
          <w:r>
            <w:rPr>
              <w:sz w:val="22"/>
            </w:rPr>
            <w:fldChar w:fldCharType="begin"/>
          </w:r>
          <w:r>
            <w:instrText>NUMPAGES \* ARABIC</w:instrText>
          </w:r>
          <w:r>
            <w:fldChar w:fldCharType="separate"/>
          </w:r>
          <w:r>
            <w:rPr>
              <w:noProof/>
            </w:rPr>
            <w:t>2</w:t>
          </w:r>
          <w:r>
            <w:fldChar w:fldCharType="end"/>
          </w:r>
        </w:p>
        <w:p w:rsidR="00A21B82" w:rsidRDefault="00A21B82">
          <w:pPr>
            <w:pStyle w:val="Footer"/>
            <w:rPr>
              <w:sz w:val="22"/>
            </w:rPr>
          </w:pPr>
        </w:p>
      </w:tc>
    </w:tr>
  </w:tbl>
  <w:p w:rsidR="00A21B82" w:rsidRDefault="00A2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5B1B">
      <w:r>
        <w:separator/>
      </w:r>
    </w:p>
  </w:footnote>
  <w:footnote w:type="continuationSeparator" w:id="0">
    <w:p w:rsidR="00000000" w:rsidRDefault="0039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9" w:type="dxa"/>
      <w:tblBorders>
        <w:bottom w:val="single" w:sz="4" w:space="0" w:color="000000"/>
        <w:insideH w:val="single" w:sz="4" w:space="0" w:color="000000"/>
      </w:tblBorders>
      <w:tblLook w:val="0000" w:firstRow="0" w:lastRow="0" w:firstColumn="0" w:lastColumn="0" w:noHBand="0" w:noVBand="0"/>
    </w:tblPr>
    <w:tblGrid>
      <w:gridCol w:w="7904"/>
      <w:gridCol w:w="2775"/>
    </w:tblGrid>
    <w:tr w:rsidR="00B269AA" w:rsidTr="00B269AA">
      <w:tc>
        <w:tcPr>
          <w:tcW w:w="7904" w:type="dxa"/>
          <w:tcBorders>
            <w:bottom w:val="single" w:sz="4" w:space="0" w:color="000000"/>
          </w:tcBorders>
          <w:shd w:val="clear" w:color="auto" w:fill="auto"/>
        </w:tcPr>
        <w:p w:rsidR="00427E22" w:rsidRDefault="009E1103" w:rsidP="00427E22">
          <w:pPr>
            <w:pStyle w:val="Header"/>
          </w:pPr>
          <w:r>
            <w:rPr>
              <w:b/>
              <w:color w:val="3190C9"/>
              <w:sz w:val="48"/>
              <w:szCs w:val="48"/>
              <w:lang w:val="en-AU"/>
            </w:rPr>
            <w:t xml:space="preserve">Considerations before using </w:t>
          </w:r>
          <w:r>
            <w:rPr>
              <w:b/>
              <w:color w:val="FFFFFF"/>
              <w:sz w:val="48"/>
              <w:szCs w:val="48"/>
            </w:rPr>
            <w:br/>
          </w:r>
          <w:r w:rsidR="00427E22">
            <w:rPr>
              <w:color w:val="808080"/>
              <w:sz w:val="28"/>
              <w:szCs w:val="28"/>
            </w:rPr>
            <w:t xml:space="preserve">the </w:t>
          </w:r>
          <w:r w:rsidR="00427E22" w:rsidRPr="003944F7">
            <w:rPr>
              <w:i/>
              <w:color w:val="808080"/>
              <w:sz w:val="28"/>
              <w:szCs w:val="28"/>
            </w:rPr>
            <w:t xml:space="preserve">Laugh and Learn </w:t>
          </w:r>
          <w:r w:rsidR="00427E22">
            <w:rPr>
              <w:color w:val="808080"/>
              <w:sz w:val="28"/>
              <w:szCs w:val="28"/>
            </w:rPr>
            <w:t>video lesson plans</w:t>
          </w:r>
        </w:p>
        <w:p w:rsidR="00B269AA" w:rsidRDefault="00B269AA" w:rsidP="00503352">
          <w:pPr>
            <w:pStyle w:val="Header"/>
            <w:rPr>
              <w:color w:val="FFFFFF"/>
              <w:sz w:val="28"/>
            </w:rPr>
          </w:pPr>
        </w:p>
      </w:tc>
      <w:tc>
        <w:tcPr>
          <w:tcW w:w="2775" w:type="dxa"/>
          <w:tcBorders>
            <w:bottom w:val="single" w:sz="4" w:space="0" w:color="000000"/>
          </w:tcBorders>
          <w:shd w:val="clear" w:color="auto" w:fill="auto"/>
        </w:tcPr>
        <w:p w:rsidR="00B269AA" w:rsidRDefault="00B269AA" w:rsidP="00503352">
          <w:pPr>
            <w:jc w:val="right"/>
            <w:rPr>
              <w:lang w:val="en-AU" w:eastAsia="en-US"/>
            </w:rPr>
          </w:pPr>
          <w:r>
            <w:rPr>
              <w:noProof/>
              <w:lang w:val="en-GB" w:eastAsia="en-GB"/>
            </w:rPr>
            <w:drawing>
              <wp:inline distT="0" distB="0" distL="0" distR="0" wp14:anchorId="6D749FB6" wp14:editId="2E1FFA69">
                <wp:extent cx="1622425" cy="74993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rsidR="00A21B82" w:rsidRDefault="00A21B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76" w:type="dxa"/>
      <w:tblBorders>
        <w:bottom w:val="single" w:sz="4" w:space="0" w:color="000000"/>
        <w:insideH w:val="single" w:sz="4" w:space="0" w:color="000000"/>
      </w:tblBorders>
      <w:tblLook w:val="0000" w:firstRow="0" w:lastRow="0" w:firstColumn="0" w:lastColumn="0" w:noHBand="0" w:noVBand="0"/>
    </w:tblPr>
    <w:tblGrid>
      <w:gridCol w:w="7904"/>
      <w:gridCol w:w="2772"/>
    </w:tblGrid>
    <w:tr w:rsidR="00A21B82">
      <w:tc>
        <w:tcPr>
          <w:tcW w:w="7904" w:type="dxa"/>
          <w:tcBorders>
            <w:bottom w:val="single" w:sz="4" w:space="0" w:color="000000"/>
          </w:tcBorders>
          <w:shd w:val="clear" w:color="auto" w:fill="auto"/>
        </w:tcPr>
        <w:p w:rsidR="00A21B82" w:rsidRDefault="003944F7">
          <w:pPr>
            <w:pStyle w:val="Header"/>
          </w:pPr>
          <w:r>
            <w:rPr>
              <w:b/>
              <w:color w:val="3190C9"/>
              <w:sz w:val="48"/>
              <w:szCs w:val="48"/>
              <w:lang w:val="en-AU"/>
            </w:rPr>
            <w:t>Considerations</w:t>
          </w:r>
          <w:r w:rsidR="009E1103">
            <w:rPr>
              <w:b/>
              <w:color w:val="3190C9"/>
              <w:sz w:val="48"/>
              <w:szCs w:val="48"/>
              <w:lang w:val="en-AU"/>
            </w:rPr>
            <w:t xml:space="preserve"> before using</w:t>
          </w:r>
          <w:r>
            <w:rPr>
              <w:b/>
              <w:color w:val="3190C9"/>
              <w:sz w:val="48"/>
              <w:szCs w:val="48"/>
              <w:lang w:val="en-AU"/>
            </w:rPr>
            <w:t xml:space="preserve"> </w:t>
          </w:r>
          <w:r w:rsidR="00395B1B">
            <w:rPr>
              <w:b/>
              <w:color w:val="FFFFFF"/>
              <w:sz w:val="48"/>
              <w:szCs w:val="48"/>
            </w:rPr>
            <w:br/>
          </w:r>
          <w:r w:rsidR="00427E22">
            <w:rPr>
              <w:color w:val="808080"/>
              <w:sz w:val="28"/>
              <w:szCs w:val="28"/>
            </w:rPr>
            <w:t xml:space="preserve">the </w:t>
          </w:r>
          <w:r w:rsidRPr="003944F7">
            <w:rPr>
              <w:i/>
              <w:color w:val="808080"/>
              <w:sz w:val="28"/>
              <w:szCs w:val="28"/>
            </w:rPr>
            <w:t xml:space="preserve">Laugh and Learn </w:t>
          </w:r>
          <w:r w:rsidR="00427E22">
            <w:rPr>
              <w:color w:val="808080"/>
              <w:sz w:val="28"/>
              <w:szCs w:val="28"/>
            </w:rPr>
            <w:t>video lesson plans</w:t>
          </w:r>
        </w:p>
        <w:p w:rsidR="00A21B82" w:rsidRDefault="00A21B82">
          <w:pPr>
            <w:pStyle w:val="Header"/>
            <w:rPr>
              <w:color w:val="FFFFFF"/>
              <w:sz w:val="28"/>
            </w:rPr>
          </w:pPr>
        </w:p>
      </w:tc>
      <w:tc>
        <w:tcPr>
          <w:tcW w:w="2772" w:type="dxa"/>
          <w:tcBorders>
            <w:bottom w:val="single" w:sz="4" w:space="0" w:color="000000"/>
          </w:tcBorders>
          <w:shd w:val="clear" w:color="auto" w:fill="auto"/>
        </w:tcPr>
        <w:p w:rsidR="00A21B82" w:rsidRDefault="00395B1B">
          <w:pPr>
            <w:jc w:val="right"/>
            <w:rPr>
              <w:lang w:val="en-AU" w:eastAsia="en-US"/>
            </w:rPr>
          </w:pPr>
          <w:r>
            <w:rPr>
              <w:noProof/>
              <w:lang w:val="en-GB" w:eastAsia="en-GB"/>
            </w:rPr>
            <w:drawing>
              <wp:inline distT="0" distB="0" distL="0" distR="0" wp14:anchorId="5AA51876" wp14:editId="0AA855D7">
                <wp:extent cx="1622425" cy="7499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1622425" cy="749935"/>
                        </a:xfrm>
                        <a:prstGeom prst="rect">
                          <a:avLst/>
                        </a:prstGeom>
                      </pic:spPr>
                    </pic:pic>
                  </a:graphicData>
                </a:graphic>
              </wp:inline>
            </w:drawing>
          </w:r>
        </w:p>
      </w:tc>
    </w:tr>
  </w:tbl>
  <w:p w:rsidR="00A21B82" w:rsidRDefault="00A21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D1"/>
    <w:multiLevelType w:val="multilevel"/>
    <w:tmpl w:val="A2C27F8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095252FD"/>
    <w:multiLevelType w:val="multilevel"/>
    <w:tmpl w:val="09DC9D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0DB226E9"/>
    <w:multiLevelType w:val="multilevel"/>
    <w:tmpl w:val="0054E5EC"/>
    <w:lvl w:ilvl="0">
      <w:start w:val="1"/>
      <w:numFmt w:val="bullet"/>
      <w:pStyle w:val="ColorfulShading-Accent31"/>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469C6"/>
    <w:multiLevelType w:val="multilevel"/>
    <w:tmpl w:val="5F605B5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146E64B4"/>
    <w:multiLevelType w:val="hybridMultilevel"/>
    <w:tmpl w:val="DB8C196E"/>
    <w:lvl w:ilvl="0" w:tplc="0E425958">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232F2"/>
    <w:multiLevelType w:val="multilevel"/>
    <w:tmpl w:val="4716AA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19AF0755"/>
    <w:multiLevelType w:val="hybridMultilevel"/>
    <w:tmpl w:val="884E9EB8"/>
    <w:lvl w:ilvl="0" w:tplc="7EB2FDD0">
      <w:start w:val="1"/>
      <w:numFmt w:val="bullet"/>
      <w:lvlText w:val=""/>
      <w:lvlJc w:val="left"/>
      <w:pPr>
        <w:ind w:left="36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6CA3"/>
    <w:multiLevelType w:val="multilevel"/>
    <w:tmpl w:val="0C08CB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1766374"/>
    <w:multiLevelType w:val="multilevel"/>
    <w:tmpl w:val="40C63D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32483382"/>
    <w:multiLevelType w:val="multilevel"/>
    <w:tmpl w:val="9B7694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379922D2"/>
    <w:multiLevelType w:val="multilevel"/>
    <w:tmpl w:val="3A16A6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46F27A75"/>
    <w:multiLevelType w:val="multilevel"/>
    <w:tmpl w:val="7DC4679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4C57746B"/>
    <w:multiLevelType w:val="multilevel"/>
    <w:tmpl w:val="E90609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4F2C1160"/>
    <w:multiLevelType w:val="multilevel"/>
    <w:tmpl w:val="9D1E11B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66CAA"/>
    <w:multiLevelType w:val="multilevel"/>
    <w:tmpl w:val="1186C6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643F1A48"/>
    <w:multiLevelType w:val="multilevel"/>
    <w:tmpl w:val="BFD4BE6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675D2833"/>
    <w:multiLevelType w:val="multilevel"/>
    <w:tmpl w:val="BFCEFA3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690F4525"/>
    <w:multiLevelType w:val="multilevel"/>
    <w:tmpl w:val="99EA3C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6DE83AD2"/>
    <w:multiLevelType w:val="multilevel"/>
    <w:tmpl w:val="866418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nsid w:val="71B2097A"/>
    <w:multiLevelType w:val="multilevel"/>
    <w:tmpl w:val="74928AC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75AC219F"/>
    <w:multiLevelType w:val="multilevel"/>
    <w:tmpl w:val="161EF6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7A0E48CE"/>
    <w:multiLevelType w:val="multilevel"/>
    <w:tmpl w:val="9D6CE40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7E350088"/>
    <w:multiLevelType w:val="multilevel"/>
    <w:tmpl w:val="0AF24E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5"/>
  </w:num>
  <w:num w:numId="2">
    <w:abstractNumId w:val="13"/>
  </w:num>
  <w:num w:numId="3">
    <w:abstractNumId w:val="2"/>
  </w:num>
  <w:num w:numId="4">
    <w:abstractNumId w:val="5"/>
  </w:num>
  <w:num w:numId="5">
    <w:abstractNumId w:val="12"/>
  </w:num>
  <w:num w:numId="6">
    <w:abstractNumId w:val="17"/>
  </w:num>
  <w:num w:numId="7">
    <w:abstractNumId w:val="22"/>
  </w:num>
  <w:num w:numId="8">
    <w:abstractNumId w:val="16"/>
  </w:num>
  <w:num w:numId="9">
    <w:abstractNumId w:val="7"/>
  </w:num>
  <w:num w:numId="10">
    <w:abstractNumId w:val="9"/>
  </w:num>
  <w:num w:numId="11">
    <w:abstractNumId w:val="11"/>
  </w:num>
  <w:num w:numId="12">
    <w:abstractNumId w:val="21"/>
  </w:num>
  <w:num w:numId="13">
    <w:abstractNumId w:val="19"/>
  </w:num>
  <w:num w:numId="14">
    <w:abstractNumId w:val="8"/>
  </w:num>
  <w:num w:numId="15">
    <w:abstractNumId w:val="14"/>
  </w:num>
  <w:num w:numId="16">
    <w:abstractNumId w:val="1"/>
  </w:num>
  <w:num w:numId="17">
    <w:abstractNumId w:val="20"/>
  </w:num>
  <w:num w:numId="18">
    <w:abstractNumId w:val="0"/>
  </w:num>
  <w:num w:numId="19">
    <w:abstractNumId w:val="3"/>
  </w:num>
  <w:num w:numId="20">
    <w:abstractNumId w:val="10"/>
  </w:num>
  <w:num w:numId="21">
    <w:abstractNumId w:val="18"/>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82"/>
    <w:rsid w:val="003074A0"/>
    <w:rsid w:val="003944F7"/>
    <w:rsid w:val="00395B1B"/>
    <w:rsid w:val="00427E22"/>
    <w:rsid w:val="004D1857"/>
    <w:rsid w:val="009E1103"/>
    <w:rsid w:val="00A21B82"/>
    <w:rsid w:val="00B269AA"/>
    <w:rsid w:val="00CF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PGothic" w:hAnsi="Arial" w:cs="Arial"/>
      <w:sz w:val="24"/>
      <w:lang w:bidi="ar-SA"/>
    </w:rPr>
  </w:style>
  <w:style w:type="paragraph" w:styleId="Heading1">
    <w:name w:val="heading 1"/>
    <w:basedOn w:val="Normal"/>
    <w:next w:val="Normal"/>
    <w:qFormat/>
    <w:pPr>
      <w:keepNext/>
      <w:keepLines/>
      <w:numPr>
        <w:numId w:val="1"/>
      </w:numPr>
      <w:spacing w:before="480"/>
      <w:outlineLvl w:val="0"/>
    </w:pPr>
    <w:rPr>
      <w:b/>
      <w:bCs/>
      <w:color w:val="3190C9"/>
      <w:sz w:val="40"/>
      <w:szCs w:val="32"/>
    </w:rPr>
  </w:style>
  <w:style w:type="paragraph" w:styleId="Heading2">
    <w:name w:val="heading 2"/>
    <w:basedOn w:val="Normal"/>
    <w:next w:val="Normal"/>
    <w:qFormat/>
    <w:pPr>
      <w:keepNext/>
      <w:keepLines/>
      <w:numPr>
        <w:ilvl w:val="1"/>
        <w:numId w:val="1"/>
      </w:numPr>
      <w:spacing w:before="200" w:after="120"/>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outlineLvl w:val="2"/>
    </w:pPr>
    <w:rPr>
      <w:b/>
      <w:bCs/>
      <w:color w:val="3190C9"/>
      <w:sz w:val="26"/>
    </w:rPr>
  </w:style>
  <w:style w:type="paragraph" w:styleId="Heading4">
    <w:name w:val="heading 4"/>
    <w:basedOn w:val="Normal"/>
    <w:next w:val="Normal"/>
    <w:qFormat/>
    <w:pPr>
      <w:keepNext/>
      <w:keepLines/>
      <w:numPr>
        <w:ilvl w:val="3"/>
        <w:numId w:val="1"/>
      </w:numPr>
      <w:spacing w:before="200"/>
      <w:outlineLvl w:val="3"/>
    </w:pPr>
    <w:rPr>
      <w:b/>
      <w:bCs/>
      <w:i/>
      <w:iCs/>
      <w:color w:val="3190C9"/>
      <w:sz w:val="20"/>
      <w:szCs w:val="20"/>
    </w:rPr>
  </w:style>
  <w:style w:type="paragraph" w:styleId="Heading5">
    <w:name w:val="heading 5"/>
    <w:basedOn w:val="Normal"/>
    <w:next w:val="Normal"/>
    <w:qFormat/>
    <w:pPr>
      <w:keepNext/>
      <w:keepLines/>
      <w:numPr>
        <w:ilvl w:val="4"/>
        <w:numId w:val="1"/>
      </w:numPr>
      <w:spacing w:before="200"/>
      <w:jc w:val="both"/>
      <w:outlineLvl w:val="4"/>
    </w:pPr>
    <w:rPr>
      <w:sz w:val="28"/>
      <w:szCs w:val="20"/>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style>
  <w:style w:type="character" w:customStyle="1" w:styleId="BalloonTextChar">
    <w:name w:val="Balloon Text Char"/>
    <w:qFormat/>
    <w:rPr>
      <w:rFonts w:ascii="Lucida Grande" w:hAnsi="Lucida Grande" w:cs="Lucida Grande"/>
      <w:sz w:val="18"/>
      <w:szCs w:val="18"/>
    </w:rPr>
  </w:style>
  <w:style w:type="character" w:customStyle="1" w:styleId="LightGrid-Accent11">
    <w:name w:val="Light Grid - Accent 11"/>
    <w:qFormat/>
    <w:rPr>
      <w:color w:val="808080"/>
    </w:rPr>
  </w:style>
  <w:style w:type="character" w:customStyle="1" w:styleId="Heading1Char">
    <w:name w:val="Heading 1 Char"/>
    <w:qFormat/>
    <w:rPr>
      <w:rFonts w:ascii="Arial" w:eastAsia="MS PGothic" w:hAnsi="Arial" w:cs="Times New Roman"/>
      <w:b/>
      <w:bCs/>
      <w:color w:val="3190C9"/>
      <w:sz w:val="40"/>
      <w:szCs w:val="32"/>
    </w:rPr>
  </w:style>
  <w:style w:type="character" w:customStyle="1" w:styleId="PlainTable31">
    <w:name w:val="Plain Table 31"/>
    <w:qFormat/>
    <w:rPr>
      <w:color w:val="808080"/>
    </w:rPr>
  </w:style>
  <w:style w:type="character" w:customStyle="1" w:styleId="PlainTable51">
    <w:name w:val="Plain Table 51"/>
    <w:qFormat/>
    <w:rPr>
      <w:smallCaps/>
      <w:color w:val="244A58"/>
      <w:u w:val="single"/>
    </w:rPr>
  </w:style>
  <w:style w:type="character" w:customStyle="1" w:styleId="Heading2Char">
    <w:name w:val="Heading 2 Char"/>
    <w:qFormat/>
    <w:rPr>
      <w:rFonts w:ascii="Arial" w:hAnsi="Arial" w:cs="Arial"/>
      <w:b/>
      <w:bCs/>
      <w:color w:val="3190C9"/>
      <w:sz w:val="28"/>
      <w:szCs w:val="26"/>
      <w:lang w:val="en-US"/>
    </w:rPr>
  </w:style>
  <w:style w:type="character" w:customStyle="1" w:styleId="Heading3Char">
    <w:name w:val="Heading 3 Char"/>
    <w:qFormat/>
    <w:rPr>
      <w:rFonts w:ascii="Arial" w:hAnsi="Arial" w:cs="Arial"/>
      <w:b/>
      <w:bCs/>
      <w:color w:val="3190C9"/>
      <w:sz w:val="26"/>
      <w:szCs w:val="24"/>
      <w:lang w:val="en-US"/>
    </w:rPr>
  </w:style>
  <w:style w:type="character" w:customStyle="1" w:styleId="Heading4Char">
    <w:name w:val="Heading 4 Char"/>
    <w:qFormat/>
    <w:rPr>
      <w:rFonts w:ascii="Arial" w:eastAsia="MS PGothic" w:hAnsi="Arial" w:cs="Times New Roman"/>
      <w:b/>
      <w:bCs/>
      <w:i/>
      <w:iCs/>
      <w:color w:val="3190C9"/>
    </w:rPr>
  </w:style>
  <w:style w:type="character" w:customStyle="1" w:styleId="Heading5Char">
    <w:name w:val="Heading 5 Char"/>
    <w:qFormat/>
    <w:rPr>
      <w:rFonts w:ascii="Arial" w:eastAsia="MS PGothic" w:hAnsi="Arial" w:cs="Times New Roman"/>
      <w:sz w:val="28"/>
    </w:rPr>
  </w:style>
  <w:style w:type="character" w:customStyle="1" w:styleId="SubtitleChar">
    <w:name w:val="Subtitle Char"/>
    <w:qFormat/>
    <w:rPr>
      <w:rFonts w:ascii="News Gothic MT;Malgun Gothic" w:eastAsia="MS PGothic" w:hAnsi="News Gothic MT;Malgun Gothic" w:cs="Times New Roman"/>
      <w:i/>
      <w:iCs/>
      <w:color w:val="2C7C9F"/>
      <w:spacing w:val="15"/>
    </w:rPr>
  </w:style>
  <w:style w:type="character" w:styleId="Emphasis">
    <w:name w:val="Emphasis"/>
    <w:qFormat/>
    <w:rPr>
      <w:i/>
      <w:iCs/>
    </w:rPr>
  </w:style>
  <w:style w:type="character" w:customStyle="1" w:styleId="PlainTable41">
    <w:name w:val="Plain Table 41"/>
    <w:qFormat/>
    <w:rPr>
      <w:b/>
      <w:bCs/>
      <w:i/>
      <w:iCs/>
      <w:color w:val="2C7C9F"/>
    </w:rPr>
  </w:style>
  <w:style w:type="character" w:customStyle="1" w:styleId="ColorfulGrid-Accent3Char">
    <w:name w:val="Colorful Grid - Accent 3 Char"/>
    <w:qFormat/>
    <w:rPr>
      <w:rFonts w:ascii="Arial" w:hAnsi="Arial" w:cs="Arial"/>
      <w:b/>
      <w:bCs/>
      <w:i/>
      <w:iCs/>
      <w:color w:val="2C7C9F"/>
    </w:rPr>
  </w:style>
  <w:style w:type="character" w:customStyle="1" w:styleId="ColorfulList-Accent3Char">
    <w:name w:val="Colorful List - Accent 3 Char"/>
    <w:qFormat/>
    <w:rPr>
      <w:rFonts w:ascii="Arial" w:hAnsi="Arial" w:cs="Arial"/>
      <w:i/>
      <w:iCs/>
      <w:color w:val="000000"/>
    </w:rPr>
  </w:style>
  <w:style w:type="character" w:customStyle="1" w:styleId="StrongEmphasis">
    <w:name w:val="Strong Emphasis"/>
    <w:qFormat/>
    <w:rPr>
      <w:b/>
      <w:bCs/>
    </w:rPr>
  </w:style>
  <w:style w:type="character" w:customStyle="1" w:styleId="GridTable1Light1">
    <w:name w:val="Grid Table 1 Light1"/>
    <w:qFormat/>
    <w:rPr>
      <w:b/>
      <w:bCs/>
      <w:smallCaps/>
      <w:spacing w:val="5"/>
    </w:rPr>
  </w:style>
  <w:style w:type="character" w:customStyle="1" w:styleId="TableGridLight1">
    <w:name w:val="Table Grid Light1"/>
    <w:qFormat/>
    <w:rPr>
      <w:b/>
      <w:bCs/>
      <w:smallCaps/>
      <w:color w:val="244A58"/>
      <w:spacing w:val="5"/>
      <w:u w:val="single"/>
    </w:rPr>
  </w:style>
  <w:style w:type="character" w:customStyle="1" w:styleId="InternetLink">
    <w:name w:val="Internet Link"/>
    <w:rPr>
      <w:color w:val="7030A0"/>
      <w:u w:val="single"/>
    </w:rPr>
  </w:style>
  <w:style w:type="character" w:customStyle="1" w:styleId="Heading6Char">
    <w:name w:val="Heading 6 Char"/>
    <w:qFormat/>
    <w:rPr>
      <w:rFonts w:ascii="Calibri" w:eastAsia="Times New Roman" w:hAnsi="Calibri" w:cs="Times New Roman"/>
      <w:b/>
      <w:bCs/>
      <w:sz w:val="22"/>
      <w:szCs w:val="22"/>
      <w:lang w:val="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Tahoma"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Lucida Grande" w:hAnsi="Lucida Grande" w:cs="Lucida Grande"/>
      <w:sz w:val="18"/>
      <w:szCs w:val="18"/>
    </w:rPr>
  </w:style>
  <w:style w:type="paragraph" w:styleId="Subtitle">
    <w:name w:val="Subtitle"/>
    <w:basedOn w:val="Normal"/>
    <w:next w:val="Normal"/>
    <w:qFormat/>
    <w:rPr>
      <w:rFonts w:ascii="News Gothic MT;Malgun Gothic" w:hAnsi="News Gothic MT;Malgun Gothic" w:cs="News Gothic MT;Malgun Gothic"/>
      <w:i/>
      <w:iCs/>
      <w:color w:val="2C7C9F"/>
      <w:spacing w:val="15"/>
      <w:sz w:val="20"/>
      <w:szCs w:val="20"/>
    </w:rPr>
  </w:style>
  <w:style w:type="paragraph" w:customStyle="1" w:styleId="ColorfulGrid-Accent31">
    <w:name w:val="Colorful Grid - Accent 31"/>
    <w:basedOn w:val="Normal"/>
    <w:next w:val="Normal"/>
    <w:qFormat/>
    <w:pPr>
      <w:pBdr>
        <w:bottom w:val="single" w:sz="4" w:space="4" w:color="2C7C9F"/>
      </w:pBdr>
      <w:spacing w:before="200" w:after="280"/>
      <w:ind w:left="936" w:right="936"/>
    </w:pPr>
    <w:rPr>
      <w:b/>
      <w:bCs/>
      <w:i/>
      <w:iCs/>
      <w:color w:val="2C7C9F"/>
      <w:sz w:val="20"/>
      <w:szCs w:val="20"/>
    </w:rPr>
  </w:style>
  <w:style w:type="paragraph" w:customStyle="1" w:styleId="ColorfulList-Accent31">
    <w:name w:val="Colorful List - Accent 31"/>
    <w:basedOn w:val="Normal"/>
    <w:next w:val="Normal"/>
    <w:qFormat/>
    <w:rPr>
      <w:i/>
      <w:iCs/>
      <w:color w:val="000000"/>
      <w:sz w:val="20"/>
      <w:szCs w:val="20"/>
    </w:rPr>
  </w:style>
  <w:style w:type="paragraph" w:customStyle="1" w:styleId="ColorfulShading-Accent31">
    <w:name w:val="Colorful Shading - Accent 31"/>
    <w:basedOn w:val="Normal"/>
    <w:qFormat/>
    <w:pPr>
      <w:numPr>
        <w:numId w:val="3"/>
      </w:numPr>
      <w:spacing w:after="120"/>
      <w:ind w:left="714" w:hanging="357"/>
    </w:pPr>
    <w:rPr>
      <w:sz w:val="22"/>
    </w:rPr>
  </w:style>
  <w:style w:type="paragraph" w:customStyle="1" w:styleId="MediumShading1-Accent11">
    <w:name w:val="Medium Shading 1 - Accent 11"/>
    <w:qFormat/>
    <w:rPr>
      <w:rFonts w:ascii="Arial" w:eastAsia="MS PGothic" w:hAnsi="Arial" w:cs="Arial"/>
      <w:sz w:val="24"/>
      <w:lang w:bidi="ar-SA"/>
    </w:rPr>
  </w:style>
  <w:style w:type="paragraph" w:customStyle="1" w:styleId="category-breadcrumb">
    <w:name w:val="category-breadcrumb"/>
    <w:basedOn w:val="Normal"/>
    <w:qFormat/>
    <w:pPr>
      <w:spacing w:before="280" w:after="280"/>
    </w:pPr>
    <w:rPr>
      <w:lang w:val="en-AU"/>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ListParagraph">
    <w:name w:val="List Paragraph"/>
    <w:basedOn w:val="Normal"/>
    <w:uiPriority w:val="34"/>
    <w:qFormat/>
    <w:rsid w:val="003944F7"/>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944F7"/>
    <w:rPr>
      <w:color w:val="0000FF" w:themeColor="hyperlink"/>
      <w:u w:val="single"/>
    </w:rPr>
  </w:style>
  <w:style w:type="character" w:styleId="CommentReference">
    <w:name w:val="annotation reference"/>
    <w:basedOn w:val="DefaultParagraphFont"/>
    <w:uiPriority w:val="99"/>
    <w:semiHidden/>
    <w:unhideWhenUsed/>
    <w:rsid w:val="003944F7"/>
    <w:rPr>
      <w:sz w:val="16"/>
      <w:szCs w:val="16"/>
    </w:rPr>
  </w:style>
  <w:style w:type="paragraph" w:styleId="CommentText">
    <w:name w:val="annotation text"/>
    <w:basedOn w:val="Normal"/>
    <w:link w:val="CommentTextChar"/>
    <w:uiPriority w:val="99"/>
    <w:semiHidden/>
    <w:unhideWhenUsed/>
    <w:rsid w:val="003944F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944F7"/>
    <w:rPr>
      <w:rFonts w:asciiTheme="minorHAnsi" w:eastAsiaTheme="minorHAnsi" w:hAnsiTheme="minorHAnsi" w:cstheme="minorBidi"/>
      <w:szCs w:val="20"/>
      <w:lang w:eastAsia="en-US" w:bidi="ar-SA"/>
    </w:rPr>
  </w:style>
  <w:style w:type="character" w:styleId="FollowedHyperlink">
    <w:name w:val="FollowedHyperlink"/>
    <w:basedOn w:val="DefaultParagraphFont"/>
    <w:uiPriority w:val="99"/>
    <w:semiHidden/>
    <w:unhideWhenUsed/>
    <w:rsid w:val="00394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PGothic" w:hAnsi="Arial" w:cs="Arial"/>
      <w:sz w:val="24"/>
      <w:lang w:bidi="ar-SA"/>
    </w:rPr>
  </w:style>
  <w:style w:type="paragraph" w:styleId="Heading1">
    <w:name w:val="heading 1"/>
    <w:basedOn w:val="Normal"/>
    <w:next w:val="Normal"/>
    <w:qFormat/>
    <w:pPr>
      <w:keepNext/>
      <w:keepLines/>
      <w:numPr>
        <w:numId w:val="1"/>
      </w:numPr>
      <w:spacing w:before="480"/>
      <w:outlineLvl w:val="0"/>
    </w:pPr>
    <w:rPr>
      <w:b/>
      <w:bCs/>
      <w:color w:val="3190C9"/>
      <w:sz w:val="40"/>
      <w:szCs w:val="32"/>
    </w:rPr>
  </w:style>
  <w:style w:type="paragraph" w:styleId="Heading2">
    <w:name w:val="heading 2"/>
    <w:basedOn w:val="Normal"/>
    <w:next w:val="Normal"/>
    <w:qFormat/>
    <w:pPr>
      <w:keepNext/>
      <w:keepLines/>
      <w:numPr>
        <w:ilvl w:val="1"/>
        <w:numId w:val="1"/>
      </w:numPr>
      <w:spacing w:before="200" w:after="120"/>
      <w:outlineLvl w:val="1"/>
    </w:pPr>
    <w:rPr>
      <w:b/>
      <w:bCs/>
      <w:color w:val="3190C9"/>
      <w:sz w:val="28"/>
      <w:szCs w:val="26"/>
    </w:rPr>
  </w:style>
  <w:style w:type="paragraph" w:styleId="Heading3">
    <w:name w:val="heading 3"/>
    <w:basedOn w:val="Normal"/>
    <w:next w:val="Normal"/>
    <w:qFormat/>
    <w:pPr>
      <w:keepNext/>
      <w:keepLines/>
      <w:numPr>
        <w:ilvl w:val="2"/>
        <w:numId w:val="1"/>
      </w:numPr>
      <w:spacing w:before="200"/>
      <w:outlineLvl w:val="2"/>
    </w:pPr>
    <w:rPr>
      <w:b/>
      <w:bCs/>
      <w:color w:val="3190C9"/>
      <w:sz w:val="26"/>
    </w:rPr>
  </w:style>
  <w:style w:type="paragraph" w:styleId="Heading4">
    <w:name w:val="heading 4"/>
    <w:basedOn w:val="Normal"/>
    <w:next w:val="Normal"/>
    <w:qFormat/>
    <w:pPr>
      <w:keepNext/>
      <w:keepLines/>
      <w:numPr>
        <w:ilvl w:val="3"/>
        <w:numId w:val="1"/>
      </w:numPr>
      <w:spacing w:before="200"/>
      <w:outlineLvl w:val="3"/>
    </w:pPr>
    <w:rPr>
      <w:b/>
      <w:bCs/>
      <w:i/>
      <w:iCs/>
      <w:color w:val="3190C9"/>
      <w:sz w:val="20"/>
      <w:szCs w:val="20"/>
    </w:rPr>
  </w:style>
  <w:style w:type="paragraph" w:styleId="Heading5">
    <w:name w:val="heading 5"/>
    <w:basedOn w:val="Normal"/>
    <w:next w:val="Normal"/>
    <w:qFormat/>
    <w:pPr>
      <w:keepNext/>
      <w:keepLines/>
      <w:numPr>
        <w:ilvl w:val="4"/>
        <w:numId w:val="1"/>
      </w:numPr>
      <w:spacing w:before="200"/>
      <w:jc w:val="both"/>
      <w:outlineLvl w:val="4"/>
    </w:pPr>
    <w:rPr>
      <w:sz w:val="28"/>
      <w:szCs w:val="20"/>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style>
  <w:style w:type="character" w:customStyle="1" w:styleId="BalloonTextChar">
    <w:name w:val="Balloon Text Char"/>
    <w:qFormat/>
    <w:rPr>
      <w:rFonts w:ascii="Lucida Grande" w:hAnsi="Lucida Grande" w:cs="Lucida Grande"/>
      <w:sz w:val="18"/>
      <w:szCs w:val="18"/>
    </w:rPr>
  </w:style>
  <w:style w:type="character" w:customStyle="1" w:styleId="LightGrid-Accent11">
    <w:name w:val="Light Grid - Accent 11"/>
    <w:qFormat/>
    <w:rPr>
      <w:color w:val="808080"/>
    </w:rPr>
  </w:style>
  <w:style w:type="character" w:customStyle="1" w:styleId="Heading1Char">
    <w:name w:val="Heading 1 Char"/>
    <w:qFormat/>
    <w:rPr>
      <w:rFonts w:ascii="Arial" w:eastAsia="MS PGothic" w:hAnsi="Arial" w:cs="Times New Roman"/>
      <w:b/>
      <w:bCs/>
      <w:color w:val="3190C9"/>
      <w:sz w:val="40"/>
      <w:szCs w:val="32"/>
    </w:rPr>
  </w:style>
  <w:style w:type="character" w:customStyle="1" w:styleId="PlainTable31">
    <w:name w:val="Plain Table 31"/>
    <w:qFormat/>
    <w:rPr>
      <w:color w:val="808080"/>
    </w:rPr>
  </w:style>
  <w:style w:type="character" w:customStyle="1" w:styleId="PlainTable51">
    <w:name w:val="Plain Table 51"/>
    <w:qFormat/>
    <w:rPr>
      <w:smallCaps/>
      <w:color w:val="244A58"/>
      <w:u w:val="single"/>
    </w:rPr>
  </w:style>
  <w:style w:type="character" w:customStyle="1" w:styleId="Heading2Char">
    <w:name w:val="Heading 2 Char"/>
    <w:qFormat/>
    <w:rPr>
      <w:rFonts w:ascii="Arial" w:hAnsi="Arial" w:cs="Arial"/>
      <w:b/>
      <w:bCs/>
      <w:color w:val="3190C9"/>
      <w:sz w:val="28"/>
      <w:szCs w:val="26"/>
      <w:lang w:val="en-US"/>
    </w:rPr>
  </w:style>
  <w:style w:type="character" w:customStyle="1" w:styleId="Heading3Char">
    <w:name w:val="Heading 3 Char"/>
    <w:qFormat/>
    <w:rPr>
      <w:rFonts w:ascii="Arial" w:hAnsi="Arial" w:cs="Arial"/>
      <w:b/>
      <w:bCs/>
      <w:color w:val="3190C9"/>
      <w:sz w:val="26"/>
      <w:szCs w:val="24"/>
      <w:lang w:val="en-US"/>
    </w:rPr>
  </w:style>
  <w:style w:type="character" w:customStyle="1" w:styleId="Heading4Char">
    <w:name w:val="Heading 4 Char"/>
    <w:qFormat/>
    <w:rPr>
      <w:rFonts w:ascii="Arial" w:eastAsia="MS PGothic" w:hAnsi="Arial" w:cs="Times New Roman"/>
      <w:b/>
      <w:bCs/>
      <w:i/>
      <w:iCs/>
      <w:color w:val="3190C9"/>
    </w:rPr>
  </w:style>
  <w:style w:type="character" w:customStyle="1" w:styleId="Heading5Char">
    <w:name w:val="Heading 5 Char"/>
    <w:qFormat/>
    <w:rPr>
      <w:rFonts w:ascii="Arial" w:eastAsia="MS PGothic" w:hAnsi="Arial" w:cs="Times New Roman"/>
      <w:sz w:val="28"/>
    </w:rPr>
  </w:style>
  <w:style w:type="character" w:customStyle="1" w:styleId="SubtitleChar">
    <w:name w:val="Subtitle Char"/>
    <w:qFormat/>
    <w:rPr>
      <w:rFonts w:ascii="News Gothic MT;Malgun Gothic" w:eastAsia="MS PGothic" w:hAnsi="News Gothic MT;Malgun Gothic" w:cs="Times New Roman"/>
      <w:i/>
      <w:iCs/>
      <w:color w:val="2C7C9F"/>
      <w:spacing w:val="15"/>
    </w:rPr>
  </w:style>
  <w:style w:type="character" w:styleId="Emphasis">
    <w:name w:val="Emphasis"/>
    <w:qFormat/>
    <w:rPr>
      <w:i/>
      <w:iCs/>
    </w:rPr>
  </w:style>
  <w:style w:type="character" w:customStyle="1" w:styleId="PlainTable41">
    <w:name w:val="Plain Table 41"/>
    <w:qFormat/>
    <w:rPr>
      <w:b/>
      <w:bCs/>
      <w:i/>
      <w:iCs/>
      <w:color w:val="2C7C9F"/>
    </w:rPr>
  </w:style>
  <w:style w:type="character" w:customStyle="1" w:styleId="ColorfulGrid-Accent3Char">
    <w:name w:val="Colorful Grid - Accent 3 Char"/>
    <w:qFormat/>
    <w:rPr>
      <w:rFonts w:ascii="Arial" w:hAnsi="Arial" w:cs="Arial"/>
      <w:b/>
      <w:bCs/>
      <w:i/>
      <w:iCs/>
      <w:color w:val="2C7C9F"/>
    </w:rPr>
  </w:style>
  <w:style w:type="character" w:customStyle="1" w:styleId="ColorfulList-Accent3Char">
    <w:name w:val="Colorful List - Accent 3 Char"/>
    <w:qFormat/>
    <w:rPr>
      <w:rFonts w:ascii="Arial" w:hAnsi="Arial" w:cs="Arial"/>
      <w:i/>
      <w:iCs/>
      <w:color w:val="000000"/>
    </w:rPr>
  </w:style>
  <w:style w:type="character" w:customStyle="1" w:styleId="StrongEmphasis">
    <w:name w:val="Strong Emphasis"/>
    <w:qFormat/>
    <w:rPr>
      <w:b/>
      <w:bCs/>
    </w:rPr>
  </w:style>
  <w:style w:type="character" w:customStyle="1" w:styleId="GridTable1Light1">
    <w:name w:val="Grid Table 1 Light1"/>
    <w:qFormat/>
    <w:rPr>
      <w:b/>
      <w:bCs/>
      <w:smallCaps/>
      <w:spacing w:val="5"/>
    </w:rPr>
  </w:style>
  <w:style w:type="character" w:customStyle="1" w:styleId="TableGridLight1">
    <w:name w:val="Table Grid Light1"/>
    <w:qFormat/>
    <w:rPr>
      <w:b/>
      <w:bCs/>
      <w:smallCaps/>
      <w:color w:val="244A58"/>
      <w:spacing w:val="5"/>
      <w:u w:val="single"/>
    </w:rPr>
  </w:style>
  <w:style w:type="character" w:customStyle="1" w:styleId="InternetLink">
    <w:name w:val="Internet Link"/>
    <w:rPr>
      <w:color w:val="7030A0"/>
      <w:u w:val="single"/>
    </w:rPr>
  </w:style>
  <w:style w:type="character" w:customStyle="1" w:styleId="Heading6Char">
    <w:name w:val="Heading 6 Char"/>
    <w:qFormat/>
    <w:rPr>
      <w:rFonts w:ascii="Calibri" w:eastAsia="Times New Roman" w:hAnsi="Calibri" w:cs="Times New Roman"/>
      <w:b/>
      <w:bCs/>
      <w:sz w:val="22"/>
      <w:szCs w:val="22"/>
      <w:lang w:val="en-U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Tahoma"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rPr>
      <w:rFonts w:cs="DejaVu Sans"/>
    </w:rPr>
  </w:style>
  <w:style w:type="paragraph" w:styleId="Caption">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Lucida Grande" w:hAnsi="Lucida Grande" w:cs="Lucida Grande"/>
      <w:sz w:val="18"/>
      <w:szCs w:val="18"/>
    </w:rPr>
  </w:style>
  <w:style w:type="paragraph" w:styleId="Subtitle">
    <w:name w:val="Subtitle"/>
    <w:basedOn w:val="Normal"/>
    <w:next w:val="Normal"/>
    <w:qFormat/>
    <w:rPr>
      <w:rFonts w:ascii="News Gothic MT;Malgun Gothic" w:hAnsi="News Gothic MT;Malgun Gothic" w:cs="News Gothic MT;Malgun Gothic"/>
      <w:i/>
      <w:iCs/>
      <w:color w:val="2C7C9F"/>
      <w:spacing w:val="15"/>
      <w:sz w:val="20"/>
      <w:szCs w:val="20"/>
    </w:rPr>
  </w:style>
  <w:style w:type="paragraph" w:customStyle="1" w:styleId="ColorfulGrid-Accent31">
    <w:name w:val="Colorful Grid - Accent 31"/>
    <w:basedOn w:val="Normal"/>
    <w:next w:val="Normal"/>
    <w:qFormat/>
    <w:pPr>
      <w:pBdr>
        <w:bottom w:val="single" w:sz="4" w:space="4" w:color="2C7C9F"/>
      </w:pBdr>
      <w:spacing w:before="200" w:after="280"/>
      <w:ind w:left="936" w:right="936"/>
    </w:pPr>
    <w:rPr>
      <w:b/>
      <w:bCs/>
      <w:i/>
      <w:iCs/>
      <w:color w:val="2C7C9F"/>
      <w:sz w:val="20"/>
      <w:szCs w:val="20"/>
    </w:rPr>
  </w:style>
  <w:style w:type="paragraph" w:customStyle="1" w:styleId="ColorfulList-Accent31">
    <w:name w:val="Colorful List - Accent 31"/>
    <w:basedOn w:val="Normal"/>
    <w:next w:val="Normal"/>
    <w:qFormat/>
    <w:rPr>
      <w:i/>
      <w:iCs/>
      <w:color w:val="000000"/>
      <w:sz w:val="20"/>
      <w:szCs w:val="20"/>
    </w:rPr>
  </w:style>
  <w:style w:type="paragraph" w:customStyle="1" w:styleId="ColorfulShading-Accent31">
    <w:name w:val="Colorful Shading - Accent 31"/>
    <w:basedOn w:val="Normal"/>
    <w:qFormat/>
    <w:pPr>
      <w:numPr>
        <w:numId w:val="3"/>
      </w:numPr>
      <w:spacing w:after="120"/>
      <w:ind w:left="714" w:hanging="357"/>
    </w:pPr>
    <w:rPr>
      <w:sz w:val="22"/>
    </w:rPr>
  </w:style>
  <w:style w:type="paragraph" w:customStyle="1" w:styleId="MediumShading1-Accent11">
    <w:name w:val="Medium Shading 1 - Accent 11"/>
    <w:qFormat/>
    <w:rPr>
      <w:rFonts w:ascii="Arial" w:eastAsia="MS PGothic" w:hAnsi="Arial" w:cs="Arial"/>
      <w:sz w:val="24"/>
      <w:lang w:bidi="ar-SA"/>
    </w:rPr>
  </w:style>
  <w:style w:type="paragraph" w:customStyle="1" w:styleId="category-breadcrumb">
    <w:name w:val="category-breadcrumb"/>
    <w:basedOn w:val="Normal"/>
    <w:qFormat/>
    <w:pPr>
      <w:spacing w:before="280" w:after="280"/>
    </w:pPr>
    <w:rPr>
      <w:lang w:val="en-AU"/>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ListParagraph">
    <w:name w:val="List Paragraph"/>
    <w:basedOn w:val="Normal"/>
    <w:uiPriority w:val="34"/>
    <w:qFormat/>
    <w:rsid w:val="003944F7"/>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944F7"/>
    <w:rPr>
      <w:color w:val="0000FF" w:themeColor="hyperlink"/>
      <w:u w:val="single"/>
    </w:rPr>
  </w:style>
  <w:style w:type="character" w:styleId="CommentReference">
    <w:name w:val="annotation reference"/>
    <w:basedOn w:val="DefaultParagraphFont"/>
    <w:uiPriority w:val="99"/>
    <w:semiHidden/>
    <w:unhideWhenUsed/>
    <w:rsid w:val="003944F7"/>
    <w:rPr>
      <w:sz w:val="16"/>
      <w:szCs w:val="16"/>
    </w:rPr>
  </w:style>
  <w:style w:type="paragraph" w:styleId="CommentText">
    <w:name w:val="annotation text"/>
    <w:basedOn w:val="Normal"/>
    <w:link w:val="CommentTextChar"/>
    <w:uiPriority w:val="99"/>
    <w:semiHidden/>
    <w:unhideWhenUsed/>
    <w:rsid w:val="003944F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944F7"/>
    <w:rPr>
      <w:rFonts w:asciiTheme="minorHAnsi" w:eastAsiaTheme="minorHAnsi" w:hAnsiTheme="minorHAnsi" w:cstheme="minorBidi"/>
      <w:szCs w:val="20"/>
      <w:lang w:eastAsia="en-US" w:bidi="ar-SA"/>
    </w:rPr>
  </w:style>
  <w:style w:type="character" w:styleId="FollowedHyperlink">
    <w:name w:val="FollowedHyperlink"/>
    <w:basedOn w:val="DefaultParagraphFont"/>
    <w:uiPriority w:val="99"/>
    <w:semiHidden/>
    <w:unhideWhenUsed/>
    <w:rsid w:val="00394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etthefacts.health.wa.gov.au/" TargetMode="External"/><Relationship Id="rId13" Type="http://schemas.openxmlformats.org/officeDocument/2006/relationships/hyperlink" Target="https://www.youtube.com/watch?v=-UQ0_FRg4xU" TargetMode="External"/><Relationship Id="rId18" Type="http://schemas.openxmlformats.org/officeDocument/2006/relationships/hyperlink" Target="https://gdhr.wa.gov.au/guides/what-to-teach/protective-interrupting" TargetMode="External"/><Relationship Id="rId26" Type="http://schemas.openxmlformats.org/officeDocument/2006/relationships/hyperlink" Target="https://gdhr.wa.gov.au/guides/teaching-sre/exploring-values" TargetMode="External"/><Relationship Id="rId3" Type="http://schemas.microsoft.com/office/2007/relationships/stylesWithEffects" Target="stylesWithEffects.xml"/><Relationship Id="rId21" Type="http://schemas.openxmlformats.org/officeDocument/2006/relationships/hyperlink" Target="https://gdhr.wa.gov.au/guides/what-to-teach/question-box" TargetMode="External"/><Relationship Id="rId7" Type="http://schemas.openxmlformats.org/officeDocument/2006/relationships/endnotes" Target="endnotes.xml"/><Relationship Id="rId12" Type="http://schemas.openxmlformats.org/officeDocument/2006/relationships/hyperlink" Target="https://www.youtube.com/watch?v=G1cl6q_OD7I" TargetMode="External"/><Relationship Id="rId17" Type="http://schemas.openxmlformats.org/officeDocument/2006/relationships/hyperlink" Target="https://gdhr.wa.gov.au/guides/what-to-teach/establishing-ground-rules" TargetMode="External"/><Relationship Id="rId25" Type="http://schemas.openxmlformats.org/officeDocument/2006/relationships/hyperlink" Target="https://gdhr.wa.gov.au/web/guest/-/2018-6th-national-survey-of-australian-secondary-students-and-sexual-healt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t.wa.edu.au/policies/detcms/policy-planning-and-accountability/policies-framework/guidelines/use-of-texts-in-educational-settings.en" TargetMode="External"/><Relationship Id="rId20" Type="http://schemas.openxmlformats.org/officeDocument/2006/relationships/hyperlink" Target="http://det.wa.edu.au/childprotection/detcms/inclusiveeducation/child-protection/public/files/responding-to-disclosures.en?cat-id=133762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VZS013ibTM" TargetMode="External"/><Relationship Id="rId24" Type="http://schemas.openxmlformats.org/officeDocument/2006/relationships/hyperlink" Target="https://gdhr.wa.gov.au/-/gender-sexual-orient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okiJ-CZydBw" TargetMode="External"/><Relationship Id="rId23" Type="http://schemas.openxmlformats.org/officeDocument/2006/relationships/hyperlink" Target="https://gdhr.wa.gov.au/-/gender-and-sexual-diversity" TargetMode="External"/><Relationship Id="rId28" Type="http://schemas.openxmlformats.org/officeDocument/2006/relationships/header" Target="header1.xml"/><Relationship Id="rId10" Type="http://schemas.openxmlformats.org/officeDocument/2006/relationships/hyperlink" Target="https://www.getthefacts.health.wa.gov.au/" TargetMode="External"/><Relationship Id="rId19" Type="http://schemas.openxmlformats.org/officeDocument/2006/relationships/hyperlink" Target="https://gdhr.wa.gov.au/guides/what-to-teach/dealing-with-disclosur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TbyKiWbmTJc" TargetMode="External"/><Relationship Id="rId22" Type="http://schemas.openxmlformats.org/officeDocument/2006/relationships/hyperlink" Target="https://gdhr.wa.gov.au/guides/what-to-teach/curriculum-overview" TargetMode="External"/><Relationship Id="rId27" Type="http://schemas.openxmlformats.org/officeDocument/2006/relationships/hyperlink" Target="http://www.gdhr.wa.gov.au/learning/teaching-strategies/developing-values"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gdhr.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dhr.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E0B4E616.dotm</Template>
  <TotalTime>101</TotalTime>
  <Pages>2</Pages>
  <Words>827</Words>
  <Characters>4435</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WA - GDHR (C) 2016</dc:creator>
  <cp:keywords>department health gdhr</cp:keywords>
  <cp:lastModifiedBy>Tulloh, Sharelle</cp:lastModifiedBy>
  <cp:revision>7</cp:revision>
  <cp:lastPrinted>2014-11-18T10:54:00Z</cp:lastPrinted>
  <dcterms:created xsi:type="dcterms:W3CDTF">2019-06-17T06:54:00Z</dcterms:created>
  <dcterms:modified xsi:type="dcterms:W3CDTF">2019-06-17T08:46:00Z</dcterms:modified>
  <dc:language>en-US</dc:language>
</cp:coreProperties>
</file>