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3.jpeg" ContentType="image/jpeg"/>
  <Override PartName="/word/media/image2.jpeg" ContentType="image/jpeg"/>
  <Override PartName="/word/media/image1.jpeg" ContentType="image/jpeg"/>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120"/>
        <w:rPr/>
      </w:pPr>
      <w:r>
        <w:rPr/>
        <w:t>Overview</w:t>
      </w:r>
    </w:p>
    <w:p>
      <w:pPr>
        <w:pStyle w:val="TextBody"/>
        <w:rPr/>
      </w:pPr>
      <w:r>
        <w:rPr/>
        <w:t>Bullying is repeated behaviour by an individual or group with the intent to harm another person or group. Cyberbullying is when the bullying takes place online. It can involve social, psychological and even, in extreme cases, physical harm.</w:t>
      </w:r>
    </w:p>
    <w:p>
      <w:pPr>
        <w:pStyle w:val="TextBody"/>
        <w:rPr/>
      </w:pPr>
      <w:r>
        <w:rPr/>
        <w:t>Cyberbulllying can take place via:</w:t>
      </w:r>
    </w:p>
    <w:p>
      <w:pPr>
        <w:pStyle w:val="TextBody"/>
        <w:numPr>
          <w:ilvl w:val="0"/>
          <w:numId w:val="4"/>
        </w:numPr>
        <w:tabs>
          <w:tab w:val="left" w:pos="0" w:leader="none"/>
        </w:tabs>
        <w:ind w:left="707" w:hanging="283"/>
        <w:rPr/>
      </w:pPr>
      <w:r>
        <w:rPr/>
        <w:t>abusive texts and emails</w:t>
      </w:r>
    </w:p>
    <w:p>
      <w:pPr>
        <w:pStyle w:val="TextBody"/>
        <w:numPr>
          <w:ilvl w:val="0"/>
          <w:numId w:val="4"/>
        </w:numPr>
        <w:tabs>
          <w:tab w:val="left" w:pos="0" w:leader="none"/>
        </w:tabs>
        <w:ind w:left="707" w:hanging="283"/>
        <w:rPr/>
      </w:pPr>
      <w:r>
        <w:rPr/>
        <w:t>hurtful messages</w:t>
      </w:r>
    </w:p>
    <w:p>
      <w:pPr>
        <w:pStyle w:val="TextBody"/>
        <w:numPr>
          <w:ilvl w:val="0"/>
          <w:numId w:val="4"/>
        </w:numPr>
        <w:tabs>
          <w:tab w:val="left" w:pos="0" w:leader="none"/>
        </w:tabs>
        <w:ind w:left="707" w:hanging="283"/>
        <w:rPr/>
      </w:pPr>
      <w:r>
        <w:rPr/>
        <w:t>imitating others online</w:t>
      </w:r>
    </w:p>
    <w:p>
      <w:pPr>
        <w:pStyle w:val="TextBody"/>
        <w:numPr>
          <w:ilvl w:val="0"/>
          <w:numId w:val="4"/>
        </w:numPr>
        <w:tabs>
          <w:tab w:val="left" w:pos="0" w:leader="none"/>
        </w:tabs>
        <w:ind w:left="707" w:hanging="283"/>
        <w:rPr/>
      </w:pPr>
      <w:r>
        <w:rPr/>
        <w:t>excluding others online</w:t>
      </w:r>
    </w:p>
    <w:p>
      <w:pPr>
        <w:pStyle w:val="TextBody"/>
        <w:numPr>
          <w:ilvl w:val="0"/>
          <w:numId w:val="4"/>
        </w:numPr>
        <w:tabs>
          <w:tab w:val="left" w:pos="0" w:leader="none"/>
        </w:tabs>
        <w:ind w:left="707" w:hanging="283"/>
        <w:rPr/>
      </w:pPr>
      <w:r>
        <w:rPr/>
        <w:t>posting on social media about them</w:t>
      </w:r>
    </w:p>
    <w:p>
      <w:pPr>
        <w:pStyle w:val="TextBody"/>
        <w:numPr>
          <w:ilvl w:val="0"/>
          <w:numId w:val="4"/>
        </w:numPr>
        <w:tabs>
          <w:tab w:val="left" w:pos="0" w:leader="none"/>
        </w:tabs>
        <w:ind w:left="707" w:hanging="283"/>
        <w:rPr/>
      </w:pPr>
      <w:r>
        <w:rPr/>
        <w:t>spreading rumours</w:t>
      </w:r>
    </w:p>
    <w:p>
      <w:pPr>
        <w:pStyle w:val="TextBody"/>
        <w:numPr>
          <w:ilvl w:val="0"/>
          <w:numId w:val="4"/>
        </w:numPr>
        <w:tabs>
          <w:tab w:val="left" w:pos="0" w:leader="none"/>
        </w:tabs>
        <w:ind w:left="707" w:hanging="283"/>
        <w:rPr/>
      </w:pPr>
      <w:r>
        <w:rPr/>
        <w:t>posting images or videos online without their consent</w:t>
      </w:r>
    </w:p>
    <w:p>
      <w:pPr>
        <w:pStyle w:val="TextBody"/>
        <w:numPr>
          <w:ilvl w:val="0"/>
          <w:numId w:val="4"/>
        </w:numPr>
        <w:tabs>
          <w:tab w:val="left" w:pos="0" w:leader="none"/>
        </w:tabs>
        <w:ind w:left="707" w:hanging="283"/>
        <w:rPr/>
      </w:pPr>
      <w:r>
        <w:rPr/>
        <w:t>nasty online gossip and chat.</w:t>
      </w:r>
    </w:p>
    <w:p>
      <w:pPr>
        <w:pStyle w:val="TextBody"/>
        <w:rPr/>
      </w:pPr>
      <w:r>
        <w:rPr/>
        <w:t>Cyberbullying can cause shame, guilt, fear, withdrawal, social isolation, loneliness and depression.</w:t>
      </w:r>
    </w:p>
    <w:p>
      <w:pPr>
        <w:pStyle w:val="TextBody"/>
        <w:rPr/>
      </w:pPr>
      <w:r>
        <w:rPr/>
        <w:t>Because children and young people are often online, it can be hard for them to escape cyberbullying. Nasty messages, videos and gossip can spread fast online and are hard to remove completely. Screenshots and copies can be easily made and shared widely with others. This makes it easier for cyberbullying to spread quickly and uncontrollably.</w:t>
      </w:r>
    </w:p>
    <w:p>
      <w:pPr>
        <w:pStyle w:val="TextBody"/>
        <w:rPr/>
      </w:pPr>
      <w:r>
        <w:rPr/>
        <w:t>Often, the abusers/attackers can remain unknown to the victim, as they use a fake or anonymous account to hide their identity. This can make it difficult to stop, and harder for adults to see and manage.</w:t>
      </w:r>
    </w:p>
    <w:p>
      <w:pPr>
        <w:pStyle w:val="TextBody"/>
        <w:rPr/>
      </w:pPr>
      <w:r>
        <w:rPr/>
        <w:t> </w:t>
      </w:r>
    </w:p>
    <w:p>
      <w:pPr>
        <w:pStyle w:val="TextBody"/>
        <w:spacing w:before="0" w:after="135"/>
        <w:rPr/>
      </w:pPr>
      <w:r>
        <w:rPr/>
        <w:drawing>
          <wp:inline distT="0" distB="0" distL="0" distR="0">
            <wp:extent cx="2857500" cy="28670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857500" cy="2867025"/>
                    </a:xfrm>
                    <a:prstGeom prst="rect">
                      <a:avLst/>
                    </a:prstGeom>
                  </pic:spPr>
                </pic:pic>
              </a:graphicData>
            </a:graphic>
          </wp:inline>
        </w:drawing>
      </w:r>
    </w:p>
    <w:p>
      <w:pPr>
        <w:pStyle w:val="TextBody"/>
        <w:spacing w:before="0" w:after="135"/>
        <w:rPr/>
      </w:pPr>
      <w:r>
        <w:rPr/>
        <w:t> </w:t>
      </w:r>
    </w:p>
    <w:p>
      <w:pPr>
        <w:sectPr>
          <w:headerReference w:type="default" r:id="rId3"/>
          <w:headerReference w:type="first" r:id="rId4"/>
          <w:footerReference w:type="default" r:id="rId5"/>
          <w:footerReference w:type="first" r:id="rId6"/>
          <w:type w:val="nextPage"/>
          <w:pgSz w:w="11906" w:h="16838"/>
          <w:pgMar w:left="720" w:right="720" w:header="708" w:top="764" w:footer="0" w:bottom="720" w:gutter="0"/>
          <w:pgNumType w:fmt="decimal"/>
          <w:formProt w:val="false"/>
          <w:titlePg/>
          <w:textDirection w:val="lrTb"/>
          <w:docGrid w:type="default" w:linePitch="360" w:charSpace="0"/>
        </w:sectPr>
      </w:pPr>
    </w:p>
    <w:p>
      <w:pPr>
        <w:pStyle w:val="TextBody"/>
        <w:rPr/>
      </w:pPr>
      <w:r>
        <w:rPr/>
        <w:t xml:space="preserve">  </w:t>
      </w:r>
    </w:p>
    <w:p>
      <w:pPr>
        <w:sectPr>
          <w:type w:val="continuous"/>
          <w:pgSz w:w="11906" w:h="16838"/>
          <w:pgMar w:left="720" w:right="720" w:header="708" w:top="764" w:footer="0" w:bottom="720" w:gutter="0"/>
          <w:formProt w:val="false"/>
          <w:textDirection w:val="lrTb"/>
          <w:docGrid w:type="default" w:linePitch="360" w:charSpace="0"/>
        </w:sectPr>
      </w:pPr>
    </w:p>
    <w:p>
      <w:pPr>
        <w:pStyle w:val="Normal"/>
        <w:rPr>
          <w:b/>
          <w:b/>
          <w:bCs/>
        </w:rPr>
      </w:pPr>
      <w:r>
        <w:rPr>
          <w:b/>
          <w:bCs/>
        </w:rPr>
      </w:r>
    </w:p>
    <w:p>
      <w:pPr>
        <w:pStyle w:val="Heading3"/>
        <w:numPr>
          <w:ilvl w:val="2"/>
          <w:numId w:val="1"/>
        </w:numPr>
        <w:rPr/>
      </w:pPr>
      <w:r>
        <w:rPr/>
        <w:t>Facts about cyberbullying</w:t>
      </w:r>
    </w:p>
    <w:p>
      <w:pPr>
        <w:pStyle w:val="Normal"/>
        <w:rPr>
          <w:sz w:val="22"/>
        </w:rPr>
      </w:pPr>
      <w:r>
        <w:rPr>
          <w:sz w:val="22"/>
        </w:rPr>
      </w:r>
    </w:p>
    <w:p>
      <w:pPr>
        <w:pStyle w:val="TextBody"/>
        <w:numPr>
          <w:ilvl w:val="0"/>
          <w:numId w:val="5"/>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Approximately 50% of victims know their perpetrator (usually another student at same school).</w:t>
      </w:r>
    </w:p>
    <w:p>
      <w:pPr>
        <w:pStyle w:val="TextBody"/>
        <w:numPr>
          <w:ilvl w:val="0"/>
          <w:numId w:val="5"/>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Approximately 50% of victims met their perpetrator online and did not know them.</w:t>
      </w:r>
    </w:p>
    <w:p>
      <w:pPr>
        <w:pStyle w:val="TextBody"/>
        <w:numPr>
          <w:ilvl w:val="0"/>
          <w:numId w:val="5"/>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People of all genders can cyberbully.</w:t>
      </w:r>
    </w:p>
    <w:p>
      <w:pPr>
        <w:pStyle w:val="TextBody"/>
        <w:numPr>
          <w:ilvl w:val="0"/>
          <w:numId w:val="5"/>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 xml:space="preserve">Girls cyberbullying behaviours are more likely to be spreading rumours, whilst boys are more likely to post hurtful pictures or videos. </w:t>
      </w:r>
    </w:p>
    <w:p>
      <w:pPr>
        <w:pStyle w:val="TextBody"/>
        <w:numPr>
          <w:ilvl w:val="0"/>
          <w:numId w:val="5"/>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Most cyberbullying occurs amongst mid-teens (ages 14-17).</w:t>
      </w:r>
    </w:p>
    <w:p>
      <w:pPr>
        <w:pStyle w:val="TextBody"/>
        <w:numPr>
          <w:ilvl w:val="0"/>
          <w:numId w:val="5"/>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Perpetrators of cyberbullying are generally the same age as the victim.</w:t>
      </w:r>
      <w:r>
        <w:rPr>
          <w:rFonts w:ascii="Arial;sans-serif" w:hAnsi="Arial;sans-serif"/>
          <w:position w:val="6"/>
          <w:sz w:val="14"/>
          <w:sz w:val="18"/>
        </w:rPr>
        <w:t>1</w:t>
      </w:r>
    </w:p>
    <w:p>
      <w:pPr>
        <w:pStyle w:val="TextBody"/>
        <w:numPr>
          <w:ilvl w:val="0"/>
          <w:numId w:val="5"/>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Only 7% of Australian secondary school students reported experiences of cyberbullying in the National Survey, although this number is estimated to be so low due to lack of willingness to report.</w:t>
      </w:r>
    </w:p>
    <w:p>
      <w:pPr>
        <w:pStyle w:val="TextBody"/>
        <w:numPr>
          <w:ilvl w:val="0"/>
          <w:numId w:val="5"/>
        </w:numPr>
        <w:tabs>
          <w:tab w:val="left" w:pos="0" w:leader="none"/>
        </w:tabs>
        <w:spacing w:lineRule="auto" w:line="288" w:before="0" w:after="135"/>
        <w:ind w:left="705" w:right="0" w:hanging="283"/>
        <w:rPr>
          <w:sz w:val="18"/>
        </w:rPr>
      </w:pPr>
      <w:r>
        <w:rPr>
          <w:rFonts w:ascii="Arial;sans-serif" w:hAnsi="Arial;sans-serif"/>
          <w:sz w:val="18"/>
        </w:rPr>
        <w:t>The most common experiences of cyberbullying for Australian secondary students were being ignored or intentionally left out online, being prank called, and receiving nasty messages online or via text.</w:t>
      </w:r>
      <w:r>
        <w:rPr>
          <w:rFonts w:ascii="Arial;sans-serif" w:hAnsi="Arial;sans-serif"/>
          <w:position w:val="6"/>
          <w:sz w:val="14"/>
          <w:sz w:val="18"/>
        </w:rPr>
        <w:t>2</w:t>
      </w:r>
    </w:p>
    <w:p>
      <w:pPr>
        <w:pStyle w:val="Normal"/>
        <w:rPr>
          <w:sz w:val="22"/>
        </w:rPr>
      </w:pPr>
      <w:r>
        <w:rPr>
          <w:sz w:val="22"/>
        </w:rPr>
      </w:r>
    </w:p>
    <w:p>
      <w:pPr>
        <w:pStyle w:val="Normal"/>
        <w:rPr>
          <w:sz w:val="22"/>
        </w:rPr>
      </w:pPr>
      <w:r>
        <w:rPr>
          <w:sz w:val="22"/>
        </w:rPr>
      </w:r>
    </w:p>
    <w:p>
      <w:pPr>
        <w:pStyle w:val="Heading3"/>
        <w:numPr>
          <w:ilvl w:val="2"/>
          <w:numId w:val="1"/>
        </w:numPr>
        <w:rPr/>
      </w:pPr>
      <w:r>
        <w:rPr/>
        <w:t>Signs of a young person being cyberbullied</w:t>
      </w:r>
    </w:p>
    <w:p>
      <w:pPr>
        <w:pStyle w:val="Normal"/>
        <w:rPr>
          <w:sz w:val="22"/>
        </w:rPr>
      </w:pPr>
      <w:r>
        <w:rPr>
          <w:sz w:val="22"/>
        </w:rPr>
      </w:r>
    </w:p>
    <w:p>
      <w:pPr>
        <w:pStyle w:val="TextBody"/>
        <w:spacing w:lineRule="auto" w:line="288" w:before="0" w:after="135"/>
        <w:rPr/>
      </w:pPr>
      <w:r>
        <w:rPr>
          <w:rFonts w:ascii="Arial;sans-serif" w:hAnsi="Arial;sans-serif"/>
          <w:sz w:val="18"/>
        </w:rPr>
        <w:t>Reports from eSafety suggest that 1 in 5 young people (8-17 years old) have experienced cyberbullying, however, research shows students often don’t tell an adult or report it</w:t>
      </w:r>
      <w:r>
        <w:rPr>
          <w:rFonts w:ascii="Arial;sans-serif" w:hAnsi="Arial;sans-serif"/>
          <w:position w:val="6"/>
          <w:sz w:val="14"/>
          <w:sz w:val="18"/>
        </w:rPr>
        <w:t>1</w:t>
      </w:r>
      <w:r>
        <w:rPr>
          <w:rFonts w:ascii="Arial;sans-serif" w:hAnsi="Arial;sans-serif"/>
          <w:sz w:val="18"/>
        </w:rPr>
        <w:t>. They fear we will remove them from the internet or their devices, therefore disconnecting them from supportive friends and family, and may overreact and make the situation worse. There are some signs you might be able to pick up at school that indicate a child may be the target of cyberbullying. Look for:</w:t>
      </w:r>
    </w:p>
    <w:p>
      <w:pPr>
        <w:pStyle w:val="TextBody"/>
        <w:numPr>
          <w:ilvl w:val="0"/>
          <w:numId w:val="6"/>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reluctance to go to school</w:t>
      </w:r>
    </w:p>
    <w:p>
      <w:pPr>
        <w:pStyle w:val="TextBody"/>
        <w:numPr>
          <w:ilvl w:val="0"/>
          <w:numId w:val="6"/>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falling behind in school work and homework</w:t>
      </w:r>
    </w:p>
    <w:p>
      <w:pPr>
        <w:pStyle w:val="TextBody"/>
        <w:numPr>
          <w:ilvl w:val="0"/>
          <w:numId w:val="6"/>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unexpectedly disinterested or stops using the computer, their phone, tablet, or social media’s.</w:t>
      </w:r>
    </w:p>
    <w:p>
      <w:pPr>
        <w:pStyle w:val="TextBody"/>
        <w:numPr>
          <w:ilvl w:val="0"/>
          <w:numId w:val="6"/>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becomes withdrawn, distressed, anxious or lacking confidence</w:t>
      </w:r>
    </w:p>
    <w:p>
      <w:pPr>
        <w:pStyle w:val="TextBody"/>
        <w:numPr>
          <w:ilvl w:val="0"/>
          <w:numId w:val="6"/>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becomes aggressive and begins to bully other young people</w:t>
      </w:r>
    </w:p>
    <w:p>
      <w:pPr>
        <w:pStyle w:val="TextBody"/>
        <w:numPr>
          <w:ilvl w:val="0"/>
          <w:numId w:val="6"/>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disturbed or deprived sleep</w:t>
      </w:r>
    </w:p>
    <w:p>
      <w:pPr>
        <w:pStyle w:val="TextBody"/>
        <w:numPr>
          <w:ilvl w:val="0"/>
          <w:numId w:val="6"/>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appears to be depressed, angry or frustrated after computer, internet, or phone use</w:t>
      </w:r>
    </w:p>
    <w:p>
      <w:pPr>
        <w:pStyle w:val="TextBody"/>
        <w:numPr>
          <w:ilvl w:val="0"/>
          <w:numId w:val="6"/>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mood swings</w:t>
      </w:r>
    </w:p>
    <w:p>
      <w:pPr>
        <w:pStyle w:val="TextBody"/>
        <w:numPr>
          <w:ilvl w:val="0"/>
          <w:numId w:val="6"/>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becomes anti-social and isolated from peers and family</w:t>
      </w:r>
    </w:p>
    <w:p>
      <w:pPr>
        <w:pStyle w:val="TextBody"/>
        <w:numPr>
          <w:ilvl w:val="0"/>
          <w:numId w:val="6"/>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higher levels of absenteeism</w:t>
      </w:r>
    </w:p>
    <w:p>
      <w:pPr>
        <w:pStyle w:val="TextBody"/>
        <w:numPr>
          <w:ilvl w:val="0"/>
          <w:numId w:val="6"/>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increased negative self-perception</w:t>
      </w:r>
    </w:p>
    <w:p>
      <w:pPr>
        <w:pStyle w:val="TextBody"/>
        <w:numPr>
          <w:ilvl w:val="0"/>
          <w:numId w:val="6"/>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a decline in physical health</w:t>
      </w:r>
    </w:p>
    <w:p>
      <w:pPr>
        <w:pStyle w:val="TextBody"/>
        <w:numPr>
          <w:ilvl w:val="0"/>
          <w:numId w:val="6"/>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becoming secretive about their online activities and phone use</w:t>
      </w:r>
    </w:p>
    <w:p>
      <w:pPr>
        <w:pStyle w:val="TextBody"/>
        <w:numPr>
          <w:ilvl w:val="0"/>
          <w:numId w:val="6"/>
        </w:numPr>
        <w:tabs>
          <w:tab w:val="left" w:pos="0" w:leader="none"/>
        </w:tabs>
        <w:spacing w:lineRule="auto" w:line="288" w:before="0" w:after="135"/>
        <w:ind w:left="705" w:right="0" w:hanging="283"/>
        <w:rPr>
          <w:rFonts w:ascii="Arial;sans-serif" w:hAnsi="Arial;sans-serif"/>
          <w:sz w:val="18"/>
        </w:rPr>
      </w:pPr>
      <w:r>
        <w:rPr>
          <w:rFonts w:ascii="Arial;sans-serif" w:hAnsi="Arial;sans-serif"/>
          <w:sz w:val="18"/>
        </w:rPr>
        <w:t>suicidal thoughts—this should be reported to the administration and the parents/carers immediately for appropriate action.</w:t>
      </w:r>
    </w:p>
    <w:p>
      <w:pPr>
        <w:pStyle w:val="TextBody"/>
        <w:spacing w:lineRule="auto" w:line="288" w:before="0" w:after="135"/>
        <w:ind w:left="105" w:right="0" w:hanging="0"/>
        <w:rPr>
          <w:rFonts w:ascii="Arial;sans-serif" w:hAnsi="Arial;sans-serif"/>
          <w:sz w:val="18"/>
        </w:rPr>
      </w:pPr>
      <w:r>
        <w:rPr>
          <w:rFonts w:ascii="Arial;sans-serif" w:hAnsi="Arial;sans-serif"/>
          <w:sz w:val="18"/>
        </w:rPr>
        <w:t>Cyberbullying can happen to anyone, however often the young people involved in cyberbullying are also involved in other kinds of bullying.</w:t>
      </w:r>
    </w:p>
    <w:p>
      <w:pPr>
        <w:pStyle w:val="Normal"/>
        <w:rPr>
          <w:sz w:val="22"/>
        </w:rPr>
      </w:pPr>
      <w:r>
        <w:rPr>
          <w:sz w:val="22"/>
        </w:rPr>
      </w:r>
    </w:p>
    <w:p>
      <w:pPr>
        <w:pStyle w:val="Normal"/>
        <w:rPr>
          <w:sz w:val="22"/>
        </w:rPr>
      </w:pPr>
      <w:r>
        <w:rPr>
          <w:sz w:val="22"/>
        </w:rPr>
      </w:r>
    </w:p>
    <w:p>
      <w:pPr>
        <w:pStyle w:val="Heading3"/>
        <w:numPr>
          <w:ilvl w:val="2"/>
          <w:numId w:val="1"/>
        </w:numPr>
        <w:rPr/>
      </w:pPr>
      <w:r>
        <w:rPr/>
        <w:t>Responding to cyberbullying</w:t>
      </w:r>
    </w:p>
    <w:p>
      <w:pPr>
        <w:pStyle w:val="Normal"/>
        <w:rPr>
          <w:sz w:val="22"/>
        </w:rPr>
      </w:pPr>
      <w:r>
        <w:rPr>
          <w:sz w:val="22"/>
        </w:rPr>
      </w:r>
    </w:p>
    <w:p>
      <w:pPr>
        <w:pStyle w:val="TextBody"/>
        <w:rPr/>
      </w:pPr>
      <w:r>
        <w:rPr/>
        <w:t>If you notice a child in your class or the school yard showing any of the above signs, or other worrying and out of character behaviours, tell them you are worried and want to help. If they won’t open up to you, recruit others to talk to them (another teacher, guidance officer or school counsellor).</w:t>
      </w:r>
    </w:p>
    <w:p>
      <w:pPr>
        <w:pStyle w:val="TextBody"/>
        <w:rPr/>
      </w:pPr>
      <w:r>
        <w:rPr/>
        <w:t>Keep a close eye on their interactions and ask other relevant staff to do the same, particularly at recess and lunchtime. If they seem disconnected from others encourage them to join lunchtime groups and recruit kind and supportive students to look out for them. If other students appear to be targeting them or excluding them, enact appropriate consequences as per the school’s bullying policy.</w:t>
      </w:r>
    </w:p>
    <w:p>
      <w:pPr>
        <w:pStyle w:val="TextBody"/>
        <w:rPr/>
      </w:pPr>
      <w:r>
        <w:rPr/>
        <w:t>Any significant concerns should be discussed with the student and their parents or carers. Students should be provided with options for psychological support including school counselling or anonymous counselling through the Kids Helpline on 1800 551 800.</w:t>
      </w:r>
    </w:p>
    <w:p>
      <w:pPr>
        <w:pStyle w:val="TextBody"/>
        <w:rPr/>
      </w:pPr>
      <w:r>
        <w:rPr/>
        <w:drawing>
          <wp:inline distT="0" distB="0" distL="0" distR="0">
            <wp:extent cx="2857500" cy="2381250"/>
            <wp:effectExtent l="0" t="0" r="0" b="0"/>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7"/>
                    <a:stretch>
                      <a:fillRect/>
                    </a:stretch>
                  </pic:blipFill>
                  <pic:spPr bwMode="auto">
                    <a:xfrm>
                      <a:off x="0" y="0"/>
                      <a:ext cx="2857500" cy="2381250"/>
                    </a:xfrm>
                    <a:prstGeom prst="rect">
                      <a:avLst/>
                    </a:prstGeom>
                  </pic:spPr>
                </pic:pic>
              </a:graphicData>
            </a:graphic>
          </wp:inline>
        </w:drawing>
      </w:r>
    </w:p>
    <w:p>
      <w:pPr>
        <w:pStyle w:val="TextBody"/>
        <w:rPr/>
      </w:pPr>
      <w:r>
        <w:rPr/>
        <w:t> </w:t>
      </w:r>
    </w:p>
    <w:p>
      <w:pPr>
        <w:pStyle w:val="Normal"/>
        <w:rPr>
          <w:sz w:val="22"/>
        </w:rPr>
      </w:pPr>
      <w:r>
        <w:rPr>
          <w:sz w:val="22"/>
        </w:rPr>
      </w:r>
    </w:p>
    <w:p>
      <w:pPr>
        <w:pStyle w:val="TextBody"/>
        <w:rPr/>
      </w:pPr>
      <w:r>
        <w:rPr/>
        <w:t xml:space="preserve">1. Katz, I., M. Keeley, B. Spears, C. Taddeo, T. Swirski and S. Bates </w:t>
      </w:r>
      <w:r>
        <w:rPr>
          <w:i/>
        </w:rPr>
        <w:t>Research on youth exposure to, and management of, cyberbullying incidents in Australia: Synthesis report (SPRC Report 16/2014)</w:t>
      </w:r>
      <w:r>
        <w:rPr/>
        <w:t xml:space="preserve"> Sydney: Social Policy Research Centre, UNSW Australia, 2014. https://www.communications.gov.au/publications/publications/research-youth-exposure-and-management-cyber-bullying-incidents-australia-synthesis-report-june-2014.</w:t>
      </w:r>
    </w:p>
    <w:p>
      <w:pPr>
        <w:pStyle w:val="Normal"/>
        <w:rPr>
          <w:sz w:val="22"/>
        </w:rPr>
      </w:pPr>
      <w:r>
        <w:rPr>
          <w:sz w:val="22"/>
        </w:rPr>
      </w:r>
    </w:p>
    <w:p>
      <w:pPr>
        <w:pStyle w:val="Heading3"/>
        <w:numPr>
          <w:ilvl w:val="2"/>
          <w:numId w:val="1"/>
        </w:numPr>
        <w:rPr/>
      </w:pPr>
      <w:r>
        <w:rPr/>
        <w:t>Relevant resources</w:t>
      </w:r>
    </w:p>
    <w:p>
      <w:pPr>
        <w:pStyle w:val="Normal"/>
        <w:rPr>
          <w:sz w:val="22"/>
        </w:rPr>
      </w:pPr>
      <w:r>
        <w:rPr>
          <w:sz w:val="22"/>
        </w:rPr>
      </w:r>
    </w:p>
    <w:p>
      <w:pPr>
        <w:pStyle w:val="Heading4"/>
        <w:numPr>
          <w:ilvl w:val="3"/>
          <w:numId w:val="1"/>
        </w:numPr>
        <w:spacing w:before="200" w:after="283"/>
        <w:rPr/>
      </w:pPr>
      <w:r>
        <w:rPr/>
        <w:t>Professional development</w:t>
      </w:r>
    </w:p>
    <w:p>
      <w:pPr>
        <w:pStyle w:val="TextBody"/>
        <w:rPr/>
      </w:pPr>
      <w:r>
        <w:rPr/>
        <w:t> </w:t>
      </w:r>
    </w:p>
    <w:p>
      <w:pPr>
        <w:pStyle w:val="TextBody"/>
        <w:spacing w:lineRule="auto" w:line="288" w:before="0" w:after="135"/>
        <w:rPr/>
      </w:pPr>
      <w:hyperlink r:id="rId8">
        <w:r>
          <w:rPr>
            <w:rStyle w:val="InternetLink"/>
            <w:rFonts w:ascii="Arial;sans-serif" w:hAnsi="Arial;sans-serif"/>
            <w:sz w:val="18"/>
          </w:rPr>
          <w:t>Training programs</w:t>
        </w:r>
      </w:hyperlink>
      <w:r>
        <w:rPr>
          <w:rFonts w:ascii="Arial;sans-serif" w:hAnsi="Arial;sans-serif"/>
          <w:sz w:val="18"/>
          <w:u w:val="single"/>
        </w:rPr>
        <w:t>,</w:t>
      </w:r>
      <w:r>
        <w:rPr>
          <w:rFonts w:ascii="Arial;sans-serif" w:hAnsi="Arial;sans-serif"/>
          <w:sz w:val="18"/>
        </w:rPr>
        <w:t> eSafety Commissioner training for professionals</w:t>
      </w:r>
    </w:p>
    <w:p>
      <w:pPr>
        <w:pStyle w:val="TextBody"/>
        <w:spacing w:lineRule="auto" w:line="288" w:before="0" w:after="135"/>
        <w:rPr/>
      </w:pPr>
      <w:r>
        <w:rPr>
          <w:rStyle w:val="Emphasis"/>
          <w:rFonts w:ascii="Arial;sans-serif" w:hAnsi="Arial;sans-serif"/>
          <w:sz w:val="18"/>
          <w:lang w:val="en-US"/>
        </w:rPr>
        <w:t>eSafety offers a range of online safety training programs free of charge for teachers and professionals.</w:t>
      </w:r>
    </w:p>
    <w:p>
      <w:pPr>
        <w:pStyle w:val="TextBody"/>
        <w:rPr>
          <w:rFonts w:ascii="inherit" w:hAnsi="inherit"/>
          <w:b/>
          <w:sz w:val="26"/>
        </w:rPr>
      </w:pPr>
      <w:r>
        <w:rPr>
          <w:rFonts w:ascii="inherit" w:hAnsi="inherit"/>
          <w:b/>
          <w:sz w:val="26"/>
        </w:rPr>
        <w:t>Websites</w:t>
      </w:r>
    </w:p>
    <w:p>
      <w:pPr>
        <w:pStyle w:val="TextBody"/>
        <w:rPr/>
      </w:pPr>
      <w:hyperlink r:id="rId9">
        <w:r>
          <w:rPr>
            <w:rStyle w:val="InternetLink"/>
          </w:rPr>
          <w:t>Staying safe online</w:t>
        </w:r>
      </w:hyperlink>
      <w:r>
        <w:rPr/>
        <w:t>, Kids Helpline</w:t>
      </w:r>
    </w:p>
    <w:p>
      <w:pPr>
        <w:pStyle w:val="TextBody"/>
        <w:rPr/>
      </w:pPr>
      <w:hyperlink r:id="rId10" w:tgtFrame="_self">
        <w:r>
          <w:rPr>
            <w:rStyle w:val="InternetLink"/>
          </w:rPr>
          <w:t>Cyberbullying information for teachers</w:t>
        </w:r>
      </w:hyperlink>
      <w:r>
        <w:rPr/>
        <w:t>, Office of the Children's esafety Commissioner</w:t>
      </w:r>
    </w:p>
    <w:p>
      <w:pPr>
        <w:pStyle w:val="TextBody"/>
        <w:rPr/>
      </w:pPr>
      <w:r>
        <w:rPr>
          <w:rStyle w:val="Emphasis"/>
        </w:rPr>
        <w:t>Provides activities, resources and practical advice to help kids, teens, teachers and parents safely enjoy the online world.</w:t>
      </w:r>
    </w:p>
    <w:p>
      <w:pPr>
        <w:pStyle w:val="TextBody"/>
        <w:rPr/>
      </w:pPr>
      <w:r>
        <w:rPr/>
        <w:t> </w:t>
      </w:r>
    </w:p>
    <w:p>
      <w:pPr>
        <w:pStyle w:val="TextBody"/>
        <w:spacing w:before="0" w:after="135"/>
        <w:rPr/>
      </w:pPr>
      <w:hyperlink r:id="rId11" w:tgtFrame="_self">
        <w:r>
          <w:rPr>
            <w:rStyle w:val="InternetLink"/>
          </w:rPr>
          <w:t>Friendly Schools</w:t>
        </w:r>
      </w:hyperlink>
    </w:p>
    <w:p>
      <w:pPr>
        <w:pStyle w:val="TextBody"/>
        <w:spacing w:lineRule="auto" w:line="288" w:before="0" w:after="135"/>
        <w:rPr/>
      </w:pPr>
      <w:r>
        <w:rPr>
          <w:rStyle w:val="Emphasis"/>
          <w:rFonts w:ascii="Arial;sans-serif" w:hAnsi="Arial;sans-serif"/>
          <w:sz w:val="18"/>
          <w:lang w:val="en-US"/>
        </w:rPr>
        <w:t>An online resource to assist schools in a bullying (including cyberbullying) prevention initiative, using a comprehensive whole-school approach.</w:t>
      </w:r>
    </w:p>
    <w:p>
      <w:pPr>
        <w:pStyle w:val="TextBody"/>
        <w:rPr/>
      </w:pPr>
      <w:hyperlink r:id="rId12" w:tgtFrame="_self">
        <w:r>
          <w:rPr>
            <w:rStyle w:val="InternetLink"/>
          </w:rPr>
          <w:t>Bullying. No Way!</w:t>
        </w:r>
      </w:hyperlink>
    </w:p>
    <w:p>
      <w:pPr>
        <w:pStyle w:val="TextBody"/>
        <w:rPr/>
      </w:pPr>
      <w:r>
        <w:rPr>
          <w:rStyle w:val="Emphasis"/>
        </w:rPr>
        <w:t>Aims to create learning environments where every student and school community member is safe, supported, respected, valued and free from bullying, violence, harassment and discrimination.</w:t>
      </w:r>
    </w:p>
    <w:p>
      <w:pPr>
        <w:pStyle w:val="TextBody"/>
        <w:rPr/>
      </w:pPr>
      <w:hyperlink r:id="rId13" w:tgtFrame="_self">
        <w:r>
          <w:rPr>
            <w:rStyle w:val="InternetLink"/>
          </w:rPr>
          <w:t>ThinkUKnow</w:t>
        </w:r>
      </w:hyperlink>
      <w:r>
        <w:rPr/>
        <w:t> for young people 11-17 years old</w:t>
      </w:r>
    </w:p>
    <w:p>
      <w:pPr>
        <w:pStyle w:val="TextBody"/>
        <w:rPr/>
      </w:pPr>
      <w:r>
        <w:rPr>
          <w:rStyle w:val="Emphasis"/>
        </w:rPr>
        <w:t>Informative site for teens on cybersafety. Also has a 'report abuse' tab which is monitored by the Federal Police.</w:t>
      </w:r>
    </w:p>
    <w:p>
      <w:pPr>
        <w:pStyle w:val="Heading4"/>
        <w:numPr>
          <w:ilvl w:val="3"/>
          <w:numId w:val="1"/>
        </w:numPr>
        <w:spacing w:before="200" w:after="283"/>
        <w:rPr/>
      </w:pPr>
      <w:r>
        <w:rPr/>
        <w:t>Fact sheets/booklets/videos</w:t>
      </w:r>
    </w:p>
    <w:p>
      <w:pPr>
        <w:pStyle w:val="TextBody"/>
        <w:rPr/>
      </w:pPr>
      <w:hyperlink r:id="rId14" w:tgtFrame="_self">
        <w:r>
          <w:rPr>
            <w:rStyle w:val="InternetLink"/>
          </w:rPr>
          <w:t>Tagged</w:t>
        </w:r>
      </w:hyperlink>
    </w:p>
    <w:p>
      <w:pPr>
        <w:pStyle w:val="TextBody"/>
        <w:rPr/>
      </w:pPr>
      <w:r>
        <w:rPr>
          <w:rStyle w:val="Emphasis"/>
        </w:rPr>
        <w:t>A video which encourages young people to reflect on the real life consequences of cyberbullying, sexting and a negative digital reputation.</w:t>
      </w:r>
    </w:p>
    <w:p>
      <w:pPr>
        <w:pStyle w:val="TextBody"/>
        <w:rPr/>
      </w:pPr>
      <w:hyperlink r:id="rId15" w:tgtFrame="_self">
        <w:r>
          <w:rPr>
            <w:rStyle w:val="InternetLink"/>
          </w:rPr>
          <w:t>Cyberbullying</w:t>
        </w:r>
      </w:hyperlink>
      <w:r>
        <w:rPr/>
        <w:t>, Legal Aid WA</w:t>
      </w:r>
    </w:p>
    <w:p>
      <w:pPr>
        <w:pStyle w:val="Normal"/>
        <w:rPr>
          <w:sz w:val="22"/>
        </w:rPr>
      </w:pPr>
      <w:r>
        <w:rPr>
          <w:sz w:val="22"/>
        </w:rPr>
      </w:r>
    </w:p>
    <w:p>
      <w:pPr>
        <w:pStyle w:val="Normal"/>
        <w:rPr>
          <w:sz w:val="22"/>
        </w:rPr>
      </w:pPr>
      <w:r>
        <w:rPr>
          <w:sz w:val="22"/>
        </w:rPr>
      </w:r>
    </w:p>
    <w:p>
      <w:pPr>
        <w:pStyle w:val="Normal"/>
        <w:rPr>
          <w:sz w:val="22"/>
        </w:rPr>
      </w:pPr>
      <w:r>
        <w:rPr>
          <w:sz w:val="22"/>
        </w:rPr>
      </w:r>
    </w:p>
    <w:p>
      <w:pPr>
        <w:pStyle w:val="Heading3"/>
        <w:numPr>
          <w:ilvl w:val="2"/>
          <w:numId w:val="1"/>
        </w:numPr>
        <w:rPr/>
      </w:pPr>
      <w:r>
        <w:rPr/>
        <w:t>Postscript</w:t>
      </w:r>
    </w:p>
    <w:p>
      <w:pPr>
        <w:pStyle w:val="Normal"/>
        <w:rPr>
          <w:sz w:val="22"/>
        </w:rPr>
      </w:pPr>
      <w:r>
        <w:rPr>
          <w:sz w:val="22"/>
        </w:rPr>
      </w:r>
    </w:p>
    <w:p>
      <w:pPr>
        <w:pStyle w:val="Normal"/>
        <w:rPr>
          <w:sz w:val="22"/>
        </w:rPr>
      </w:pPr>
      <w:r>
        <w:rPr>
          <w:sz w:val="22"/>
        </w:rPr>
      </w:r>
    </w:p>
    <w:p>
      <w:pPr>
        <w:pStyle w:val="Heading2"/>
        <w:numPr>
          <w:ilvl w:val="1"/>
          <w:numId w:val="1"/>
        </w:numPr>
        <w:rPr/>
      </w:pPr>
      <w:r>
        <w:rPr/>
        <w:t>This Background Note relates to the following Learning Activities:</w:t>
      </w:r>
    </w:p>
    <w:p>
      <w:pPr>
        <w:pStyle w:val="Normal"/>
        <w:rPr>
          <w:sz w:val="22"/>
        </w:rPr>
      </w:pPr>
      <w:r>
        <w:rPr>
          <w:sz w:val="22"/>
        </w:rPr>
      </w:r>
    </w:p>
    <w:p>
      <w:pPr>
        <w:pStyle w:val="Normal"/>
        <w:numPr>
          <w:ilvl w:val="0"/>
          <w:numId w:val="2"/>
        </w:numPr>
        <w:rPr>
          <w:sz w:val="20"/>
        </w:rPr>
      </w:pPr>
      <w:hyperlink r:id="rId16">
        <w:r>
          <w:rPr>
            <w:rStyle w:val="InternetLink"/>
            <w:sz w:val="20"/>
          </w:rPr>
          <w:t>Safety first</w:t>
        </w:r>
      </w:hyperlink>
    </w:p>
    <w:p>
      <w:pPr>
        <w:pStyle w:val="Normal"/>
        <w:numPr>
          <w:ilvl w:val="0"/>
          <w:numId w:val="2"/>
        </w:numPr>
        <w:rPr>
          <w:sz w:val="20"/>
        </w:rPr>
      </w:pPr>
      <w:hyperlink r:id="rId17">
        <w:r>
          <w:rPr>
            <w:rStyle w:val="InternetLink"/>
            <w:sz w:val="20"/>
          </w:rPr>
          <w:t>RELATE: Respectful relationships program - Stage 2</w:t>
        </w:r>
      </w:hyperlink>
    </w:p>
    <w:p>
      <w:pPr>
        <w:pStyle w:val="Normal"/>
        <w:rPr>
          <w:sz w:val="20"/>
        </w:rPr>
      </w:pPr>
      <w:r>
        <w:rPr>
          <w:sz w:val="20"/>
        </w:rPr>
      </w:r>
    </w:p>
    <w:p>
      <w:pPr>
        <w:pStyle w:val="Normal"/>
        <w:rPr>
          <w:sz w:val="20"/>
        </w:rPr>
      </w:pPr>
      <w:r>
        <w:rPr>
          <w:sz w:val="20"/>
        </w:rPr>
      </w:r>
    </w:p>
    <w:p>
      <w:pPr>
        <w:pStyle w:val="Heading3"/>
        <w:numPr>
          <w:ilvl w:val="2"/>
          <w:numId w:val="1"/>
        </w:numPr>
        <w:rPr/>
      </w:pPr>
      <w:r>
        <w:rPr/>
        <w:t>Date printed</w:t>
      </w:r>
    </w:p>
    <w:p>
      <w:pPr>
        <w:pStyle w:val="Normal"/>
        <w:rPr>
          <w:sz w:val="20"/>
        </w:rPr>
      </w:pPr>
      <w:r>
        <w:rPr>
          <w:sz w:val="20"/>
        </w:rPr>
      </w:r>
    </w:p>
    <w:p>
      <w:pPr>
        <w:pStyle w:val="Normal"/>
        <w:rPr>
          <w:sz w:val="20"/>
        </w:rPr>
      </w:pPr>
      <w:r>
        <w:rPr>
          <w:sz w:val="20"/>
        </w:rPr>
        <w:fldChar w:fldCharType="begin"/>
      </w:r>
      <w:r>
        <w:instrText> DATE \@"d\ MMMM\ yyyy" </w:instrText>
      </w:r>
      <w:r>
        <w:fldChar w:fldCharType="separate"/>
      </w:r>
      <w:r>
        <w:t>28 March 2024</w:t>
      </w:r>
      <w:r>
        <w:fldChar w:fldCharType="end"/>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sectPr>
      <w:type w:val="continuous"/>
      <w:pgSz w:w="11906" w:h="16838"/>
      <w:pgMar w:left="720" w:right="720" w:header="708" w:top="764" w:footer="0" w:bottom="72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Calibri">
    <w:charset w:val="01"/>
    <w:family w:val="swiss"/>
    <w:pitch w:val="variable"/>
  </w:font>
  <w:font w:name="Symbol">
    <w:charset w:val="01"/>
    <w:family w:val="roman"/>
    <w:pitch w:val="variable"/>
  </w:font>
  <w:font w:name="Courier New">
    <w:charset w:val="01"/>
    <w:family w:val="modern"/>
    <w:pitch w:val="default"/>
  </w:font>
  <w:font w:name="Wingdings">
    <w:charset w:val="02"/>
    <w:family w:val="auto"/>
    <w:pitch w:val="variable"/>
  </w:font>
  <w:font w:name="Lucida Grande">
    <w:charset w:val="01"/>
    <w:family w:val="auto"/>
    <w:pitch w:val="variable"/>
  </w:font>
  <w:font w:name="News Gothic MT">
    <w:altName w:val="Malgun Gothic"/>
    <w:charset w:val="01"/>
    <w:family w:val="auto"/>
    <w:pitch w:val="variable"/>
  </w:font>
  <w:font w:name="OpenSymbol">
    <w:altName w:val="Arial Unicode MS"/>
    <w:charset w:val="02"/>
    <w:family w:val="auto"/>
    <w:pitch w:val="default"/>
  </w:font>
  <w:font w:name="Liberation Sans">
    <w:altName w:val="Arial"/>
    <w:charset w:val="01"/>
    <w:family w:val="swiss"/>
    <w:pitch w:val="variable"/>
  </w:font>
  <w:font w:name="Arial">
    <w:altName w:val="sans-serif"/>
    <w:charset w:val="01"/>
    <w:family w:val="auto"/>
    <w:pitch w:val="default"/>
  </w:font>
  <w:font w:name="inherit">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w:r>
  </w:p>
  <w:tbl>
    <w:tblPr>
      <w:tblW w:w="10676" w:type="dxa"/>
      <w:jc w:val="left"/>
      <w:tblInd w:w="0" w:type="dxa"/>
      <w:tblBorders>
        <w:top w:val="single" w:sz="4" w:space="0" w:color="000000"/>
      </w:tblBorders>
      <w:tblCellMar>
        <w:top w:w="0" w:type="dxa"/>
        <w:left w:w="108" w:type="dxa"/>
        <w:bottom w:w="0" w:type="dxa"/>
        <w:right w:w="108" w:type="dxa"/>
      </w:tblCellMar>
    </w:tblPr>
    <w:tblGrid>
      <w:gridCol w:w="8897"/>
      <w:gridCol w:w="1779"/>
    </w:tblGrid>
    <w:tr>
      <w:trPr/>
      <w:tc>
        <w:tcPr>
          <w:tcW w:w="8897" w:type="dxa"/>
          <w:tcBorders>
            <w:top w:val="single" w:sz="4" w:space="0" w:color="000000"/>
          </w:tcBorders>
          <w:shd w:fill="auto" w:val="clear"/>
        </w:tcPr>
        <w:p>
          <w:pPr>
            <w:pStyle w:val="Footer"/>
            <w:snapToGrid w:val="false"/>
            <w:rPr>
              <w:sz w:val="22"/>
            </w:rPr>
          </w:pPr>
          <w:r>
            <w:rPr>
              <w:sz w:val="22"/>
            </w:rPr>
          </w:r>
        </w:p>
        <w:p>
          <w:pPr>
            <w:pStyle w:val="Footer"/>
            <w:rPr/>
          </w:pPr>
          <w:r>
            <w:rPr>
              <w:color w:val="808080"/>
              <w:sz w:val="22"/>
              <w:szCs w:val="28"/>
            </w:rPr>
            <w:t>Background Note</w:t>
          </w:r>
          <w:r>
            <w:rPr>
              <w:sz w:val="22"/>
            </w:rPr>
            <w:t>: Cyberbullying</w:t>
          </w:r>
        </w:p>
        <w:p>
          <w:pPr>
            <w:pStyle w:val="Footer"/>
            <w:rPr/>
          </w:pPr>
          <w:r>
            <w:rPr>
              <w:color w:val="7F7F7F"/>
              <w:sz w:val="20"/>
              <w:szCs w:val="20"/>
            </w:rPr>
            <w:t xml:space="preserve">© </w:t>
          </w:r>
          <w:r>
            <w:rPr>
              <w:color w:val="7F7F7F"/>
              <w:sz w:val="20"/>
              <w:szCs w:val="20"/>
            </w:rPr>
            <w:fldChar w:fldCharType="begin"/>
          </w:r>
          <w:r>
            <w:instrText> DATE \@"yyyy" </w:instrText>
          </w:r>
          <w:r>
            <w:fldChar w:fldCharType="separate"/>
          </w:r>
          <w:r>
            <w:t>2024</w:t>
          </w:r>
          <w:r>
            <w:fldChar w:fldCharType="end"/>
          </w:r>
          <w:r>
            <w:rPr>
              <w:color w:val="7F7F7F"/>
              <w:sz w:val="20"/>
              <w:szCs w:val="20"/>
            </w:rPr>
            <w:t xml:space="preserve"> Government of Western Australia Department of Health </w:t>
          </w:r>
          <w:hyperlink r:id="rId1">
            <w:r>
              <w:rPr>
                <w:rStyle w:val="InternetLink"/>
                <w:sz w:val="20"/>
                <w:szCs w:val="20"/>
              </w:rPr>
              <w:t>www.gdhr.wa.gov.au/</w:t>
            </w:r>
          </w:hyperlink>
          <w:r>
            <w:rPr>
              <w:color w:val="7F7F7F"/>
              <w:sz w:val="20"/>
              <w:szCs w:val="20"/>
            </w:rPr>
            <w:t xml:space="preserve"> </w:t>
          </w:r>
        </w:p>
        <w:p>
          <w:pPr>
            <w:pStyle w:val="Footer"/>
            <w:rPr>
              <w:color w:val="7F7F7F"/>
              <w:sz w:val="20"/>
              <w:szCs w:val="20"/>
            </w:rPr>
          </w:pPr>
          <w:r>
            <w:rPr>
              <w:color w:val="7F7F7F"/>
              <w:sz w:val="20"/>
              <w:szCs w:val="20"/>
            </w:rPr>
          </w:r>
        </w:p>
      </w:tc>
      <w:tc>
        <w:tcPr>
          <w:tcW w:w="1779" w:type="dxa"/>
          <w:tcBorders>
            <w:top w:val="single" w:sz="4" w:space="0" w:color="000000"/>
          </w:tcBorders>
          <w:shd w:fill="auto" w:val="clear"/>
        </w:tcPr>
        <w:p>
          <w:pPr>
            <w:pStyle w:val="Footer"/>
            <w:snapToGrid w:val="false"/>
            <w:jc w:val="right"/>
            <w:rPr>
              <w:sz w:val="22"/>
            </w:rPr>
          </w:pPr>
          <w:r>
            <w:rPr>
              <w:sz w:val="22"/>
            </w:rPr>
          </w:r>
        </w:p>
        <w:p>
          <w:pPr>
            <w:pStyle w:val="Footer"/>
            <w:jc w:val="right"/>
            <w:rPr/>
          </w:pPr>
          <w:r>
            <w:rPr>
              <w:sz w:val="22"/>
            </w:rPr>
            <w:t xml:space="preserve">Page </w:t>
          </w:r>
          <w:r>
            <w:rPr>
              <w:sz w:val="22"/>
            </w:rPr>
            <w:fldChar w:fldCharType="begin"/>
          </w:r>
          <w:r>
            <w:instrText> PAGE </w:instrText>
          </w:r>
          <w:r>
            <w:fldChar w:fldCharType="separate"/>
          </w:r>
          <w:r>
            <w:t>6</w:t>
          </w:r>
          <w:r>
            <w:fldChar w:fldCharType="end"/>
          </w:r>
          <w:r>
            <w:rPr>
              <w:sz w:val="22"/>
            </w:rPr>
            <w:t xml:space="preserve"> of </w:t>
          </w:r>
          <w:r>
            <w:rPr>
              <w:sz w:val="22"/>
            </w:rPr>
            <w:fldChar w:fldCharType="begin"/>
          </w:r>
          <w:r>
            <w:instrText> NUMPAGES \* ARABIC </w:instrText>
          </w:r>
          <w:r>
            <w:fldChar w:fldCharType="separate"/>
          </w:r>
          <w:r>
            <w:t>6</w:t>
          </w:r>
          <w:r>
            <w:fldChar w:fldCharType="end"/>
          </w:r>
        </w:p>
        <w:p>
          <w:pPr>
            <w:pStyle w:val="Footer"/>
            <w:rPr>
              <w:sz w:val="22"/>
            </w:rPr>
          </w:pPr>
          <w:r>
            <w:rPr>
              <w:sz w:val="22"/>
            </w:rPr>
          </w:r>
        </w:p>
      </w:tc>
    </w:tr>
  </w:tbl>
  <w:p>
    <w:pPr>
      <w:pStyle w:val="Footer"/>
      <w:rPr/>
    </w:pPr>
    <w:r>
      <w:rPr/>
    </w:r>
  </w:p>
  <w:p>
    <w:pPr>
      <w:pStyle w:val="Footer"/>
      <w:rPr>
        <w:rFonts w:eastAsia="Arial"/>
      </w:rPr>
    </w:pPr>
    <w:r>
      <w:rPr>
        <w:rFonts w:eastAsia="Arial"/>
      </w:rPr>
      <w:t xml:space="preserve"> </w:t>
    </w:r>
    <w:r>
      <mc:AlternateContent>
        <mc:Choice Requires="wps">
          <w:drawing>
            <wp:anchor behindDoc="1" distT="0" distB="0" distL="114935" distR="114935" simplePos="0" locked="0" layoutInCell="1" allowOverlap="1" relativeHeight="7">
              <wp:simplePos x="0" y="0"/>
              <wp:positionH relativeFrom="column">
                <wp:posOffset>5257800</wp:posOffset>
              </wp:positionH>
              <wp:positionV relativeFrom="paragraph">
                <wp:posOffset>24130</wp:posOffset>
              </wp:positionV>
              <wp:extent cx="1600200" cy="571500"/>
              <wp:effectExtent l="0" t="0" r="0" b="0"/>
              <wp:wrapNone/>
              <wp:docPr id="3" name="Frame1"/>
              <a:graphic xmlns:a="http://schemas.openxmlformats.org/drawingml/2006/main">
                <a:graphicData uri="http://schemas.microsoft.com/office/word/2010/wordprocessingShape">
                  <wps:wsp>
                    <wps:cNvSpPr txBox="1"/>
                    <wps:spPr>
                      <a:xfrm>
                        <a:off x="0" y="0"/>
                        <a:ext cx="1600200" cy="571500"/>
                      </a:xfrm>
                      <a:prstGeom prst="rect"/>
                    </wps:spPr>
                    <wps:txbx>
                      <w:txbxContent>
                        <w:p>
                          <w:pPr>
                            <w:pStyle w:val="Footer"/>
                            <w:jc w:val="right"/>
                            <w:rPr>
                              <w:sz w:val="22"/>
                            </w:rPr>
                          </w:pPr>
                          <w:r>
                            <w:rPr>
                              <w:sz w:val="22"/>
                            </w:rPr>
                          </w:r>
                        </w:p>
                      </w:txbxContent>
                    </wps:txbx>
                    <wps:bodyPr anchor="t" lIns="92075" tIns="46355" rIns="92075" bIns="46355">
                      <a:noAutofit/>
                    </wps:bodyPr>
                  </wps:wsp>
                </a:graphicData>
              </a:graphic>
            </wp:anchor>
          </w:drawing>
        </mc:Choice>
        <mc:Fallback>
          <w:pict>
            <v:rect style="position:absolute;rotation:0;width:126pt;height:45pt;mso-wrap-distance-left:9.05pt;mso-wrap-distance-right:9.05pt;margin-top:1.9pt;mso-position-vertical-relative:text;margin-left:414pt;mso-position-horizontal-relative:text">
              <v:textbox inset="0.100694444444444in,0.0506944444444444in,0.100694444444444in,0.0506944444444444in">
                <w:txbxContent>
                  <w:p>
                    <w:pPr>
                      <w:pStyle w:val="Footer"/>
                      <w:jc w:val="right"/>
                      <w:rPr>
                        <w:sz w:val="22"/>
                      </w:rPr>
                    </w:pPr>
                    <w:r>
                      <w:rPr>
                        <w:sz w:val="22"/>
                      </w:rPr>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676" w:type="dxa"/>
      <w:jc w:val="left"/>
      <w:tblInd w:w="0" w:type="dxa"/>
      <w:tblBorders>
        <w:top w:val="single" w:sz="4" w:space="0" w:color="000000"/>
      </w:tblBorders>
      <w:tblCellMar>
        <w:top w:w="0" w:type="dxa"/>
        <w:left w:w="108" w:type="dxa"/>
        <w:bottom w:w="0" w:type="dxa"/>
        <w:right w:w="108" w:type="dxa"/>
      </w:tblCellMar>
    </w:tblPr>
    <w:tblGrid>
      <w:gridCol w:w="8897"/>
      <w:gridCol w:w="1779"/>
    </w:tblGrid>
    <w:tr>
      <w:trPr/>
      <w:tc>
        <w:tcPr>
          <w:tcW w:w="8897" w:type="dxa"/>
          <w:tcBorders>
            <w:top w:val="single" w:sz="4" w:space="0" w:color="000000"/>
          </w:tcBorders>
          <w:shd w:fill="auto" w:val="clear"/>
        </w:tcPr>
        <w:p>
          <w:pPr>
            <w:pStyle w:val="Footer"/>
            <w:snapToGrid w:val="false"/>
            <w:rPr>
              <w:sz w:val="22"/>
            </w:rPr>
          </w:pPr>
          <w:r>
            <w:rPr>
              <w:sz w:val="22"/>
            </w:rPr>
          </w:r>
        </w:p>
        <w:p>
          <w:pPr>
            <w:pStyle w:val="Footer"/>
            <w:rPr/>
          </w:pPr>
          <w:r>
            <w:rPr>
              <w:color w:val="808080"/>
              <w:sz w:val="22"/>
              <w:szCs w:val="28"/>
            </w:rPr>
            <w:t>Background Note</w:t>
          </w:r>
          <w:r>
            <w:rPr>
              <w:sz w:val="22"/>
            </w:rPr>
            <w:t>: Cyberbullying</w:t>
          </w:r>
        </w:p>
        <w:p>
          <w:pPr>
            <w:pStyle w:val="Footer"/>
            <w:rPr/>
          </w:pPr>
          <w:r>
            <w:rPr>
              <w:color w:val="7F7F7F"/>
              <w:sz w:val="20"/>
              <w:szCs w:val="20"/>
            </w:rPr>
            <w:t xml:space="preserve">© </w:t>
          </w:r>
          <w:r>
            <w:rPr>
              <w:color w:val="7F7F7F"/>
              <w:sz w:val="20"/>
              <w:szCs w:val="20"/>
            </w:rPr>
            <w:fldChar w:fldCharType="begin"/>
          </w:r>
          <w:r>
            <w:instrText> DATE \@"yyyy" </w:instrText>
          </w:r>
          <w:r>
            <w:fldChar w:fldCharType="separate"/>
          </w:r>
          <w:r>
            <w:t>2024</w:t>
          </w:r>
          <w:r>
            <w:fldChar w:fldCharType="end"/>
          </w:r>
          <w:r>
            <w:rPr>
              <w:color w:val="7F7F7F"/>
              <w:sz w:val="20"/>
              <w:szCs w:val="20"/>
            </w:rPr>
            <w:t xml:space="preserve"> Government of Western Australia Department of Health </w:t>
          </w:r>
          <w:hyperlink r:id="rId1">
            <w:r>
              <w:rPr>
                <w:rStyle w:val="InternetLink"/>
                <w:sz w:val="20"/>
                <w:szCs w:val="20"/>
              </w:rPr>
              <w:t>www.gdhr.wa.gov.au/</w:t>
            </w:r>
          </w:hyperlink>
          <w:r>
            <w:rPr>
              <w:color w:val="7F7F7F"/>
              <w:sz w:val="20"/>
              <w:szCs w:val="20"/>
            </w:rPr>
            <w:t xml:space="preserve"> </w:t>
          </w:r>
        </w:p>
        <w:p>
          <w:pPr>
            <w:pStyle w:val="Footer"/>
            <w:rPr>
              <w:color w:val="7F7F7F"/>
              <w:sz w:val="20"/>
              <w:szCs w:val="20"/>
            </w:rPr>
          </w:pPr>
          <w:r>
            <w:rPr>
              <w:color w:val="7F7F7F"/>
              <w:sz w:val="20"/>
              <w:szCs w:val="20"/>
            </w:rPr>
          </w:r>
        </w:p>
      </w:tc>
      <w:tc>
        <w:tcPr>
          <w:tcW w:w="1779" w:type="dxa"/>
          <w:tcBorders>
            <w:top w:val="single" w:sz="4" w:space="0" w:color="000000"/>
          </w:tcBorders>
          <w:shd w:fill="auto" w:val="clear"/>
        </w:tcPr>
        <w:p>
          <w:pPr>
            <w:pStyle w:val="Footer"/>
            <w:snapToGrid w:val="false"/>
            <w:jc w:val="right"/>
            <w:rPr>
              <w:sz w:val="22"/>
            </w:rPr>
          </w:pPr>
          <w:r>
            <w:rPr>
              <w:sz w:val="22"/>
            </w:rPr>
          </w:r>
        </w:p>
        <w:p>
          <w:pPr>
            <w:pStyle w:val="Footer"/>
            <w:jc w:val="right"/>
            <w:rPr/>
          </w:pPr>
          <w:r>
            <w:rPr>
              <w:sz w:val="22"/>
            </w:rPr>
            <w:t xml:space="preserve">Page </w:t>
          </w:r>
          <w:r>
            <w:rPr>
              <w:sz w:val="22"/>
            </w:rPr>
            <w:fldChar w:fldCharType="begin"/>
          </w:r>
          <w:r>
            <w:instrText> PAGE </w:instrText>
          </w:r>
          <w:r>
            <w:fldChar w:fldCharType="separate"/>
          </w:r>
          <w:r>
            <w:t>1</w:t>
          </w:r>
          <w:r>
            <w:fldChar w:fldCharType="end"/>
          </w:r>
          <w:r>
            <w:rPr>
              <w:sz w:val="22"/>
            </w:rPr>
            <w:t xml:space="preserve"> of </w:t>
          </w:r>
          <w:r>
            <w:rPr>
              <w:sz w:val="22"/>
            </w:rPr>
            <w:fldChar w:fldCharType="begin"/>
          </w:r>
          <w:r>
            <w:instrText> NUMPAGES \* ARABIC </w:instrText>
          </w:r>
          <w:r>
            <w:fldChar w:fldCharType="separate"/>
          </w:r>
          <w:r>
            <w:t>6</w:t>
          </w:r>
          <w:r>
            <w:fldChar w:fldCharType="end"/>
          </w:r>
        </w:p>
        <w:p>
          <w:pPr>
            <w:pStyle w:val="Footer"/>
            <w:rPr>
              <w:sz w:val="22"/>
            </w:rPr>
          </w:pPr>
          <w:r>
            <w:rPr>
              <w:sz w:val="22"/>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9"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10440"/>
      <w:gridCol w:w="239"/>
    </w:tblGrid>
    <w:tr>
      <w:trPr/>
      <w:tc>
        <w:tcPr>
          <w:tcW w:w="10440" w:type="dxa"/>
          <w:tcBorders>
            <w:bottom w:val="single" w:sz="4" w:space="0" w:color="000000"/>
            <w:insideH w:val="single" w:sz="4" w:space="0" w:color="000000"/>
          </w:tcBorders>
          <w:shd w:fill="auto" w:val="clear"/>
        </w:tcPr>
        <w:p>
          <w:pPr>
            <w:pStyle w:val="Header"/>
            <w:rPr/>
          </w:pPr>
          <w:r>
            <w:rPr>
              <w:b/>
              <w:color w:val="3190C9"/>
              <w:sz w:val="32"/>
              <w:szCs w:val="32"/>
              <w:lang w:val="en-AU"/>
            </w:rPr>
            <w:t>Cyberbullying</w:t>
          </w:r>
          <w:r>
            <w:rPr>
              <w:b/>
              <w:color w:val="FFFFFF"/>
              <w:sz w:val="48"/>
              <w:szCs w:val="48"/>
            </w:rPr>
            <w:br/>
          </w:r>
          <w:r>
            <w:rPr>
              <w:color w:val="808080"/>
              <w:sz w:val="22"/>
              <w:szCs w:val="28"/>
            </w:rPr>
            <w:t>Background Note</w:t>
          </w:r>
          <w:r>
            <w:rPr>
              <w:color w:val="808080"/>
            </w:rPr>
            <w:br/>
          </w:r>
        </w:p>
      </w:tc>
      <w:tc>
        <w:tcPr>
          <w:tcW w:w="239" w:type="dxa"/>
          <w:tcBorders>
            <w:bottom w:val="single" w:sz="4" w:space="0" w:color="000000"/>
            <w:insideH w:val="single" w:sz="4" w:space="0" w:color="000000"/>
          </w:tcBorders>
          <w:shd w:fill="auto" w:val="clear"/>
        </w:tcPr>
        <w:p>
          <w:pPr>
            <w:pStyle w:val="Normal"/>
            <w:snapToGrid w:val="false"/>
            <w:jc w:val="right"/>
            <w:rPr>
              <w:color w:val="FFFFFF"/>
            </w:rPr>
          </w:pPr>
          <w:r>
            <w:rPr>
              <w:color w:val="FFFFFF"/>
            </w:rPr>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6"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7904"/>
      <w:gridCol w:w="2772"/>
    </w:tblGrid>
    <w:tr>
      <w:trPr/>
      <w:tc>
        <w:tcPr>
          <w:tcW w:w="7904" w:type="dxa"/>
          <w:tcBorders>
            <w:bottom w:val="single" w:sz="4" w:space="0" w:color="000000"/>
            <w:insideH w:val="single" w:sz="4" w:space="0" w:color="000000"/>
          </w:tcBorders>
          <w:shd w:fill="auto" w:val="clear"/>
        </w:tcPr>
        <w:p>
          <w:pPr>
            <w:pStyle w:val="Header"/>
            <w:rPr/>
          </w:pPr>
          <w:r>
            <w:rPr>
              <w:b/>
              <w:color w:val="3190C9"/>
              <w:sz w:val="48"/>
              <w:szCs w:val="48"/>
              <w:lang w:val="en-AU"/>
            </w:rPr>
            <w:t>Cyberbullying</w:t>
          </w:r>
          <w:r>
            <w:rPr>
              <w:b/>
              <w:color w:val="FFFFFF"/>
              <w:sz w:val="48"/>
              <w:szCs w:val="48"/>
            </w:rPr>
            <w:br/>
          </w:r>
          <w:r>
            <w:rPr>
              <w:color w:val="808080"/>
              <w:sz w:val="28"/>
              <w:szCs w:val="28"/>
            </w:rPr>
            <w:t>Background Note</w:t>
          </w:r>
        </w:p>
        <w:p>
          <w:pPr>
            <w:pStyle w:val="Header"/>
            <w:rPr>
              <w:color w:val="FFFFFF"/>
              <w:sz w:val="28"/>
            </w:rPr>
          </w:pPr>
          <w:r>
            <w:rPr>
              <w:color w:val="FFFFFF"/>
              <w:sz w:val="28"/>
            </w:rPr>
          </w:r>
        </w:p>
      </w:tc>
      <w:tc>
        <w:tcPr>
          <w:tcW w:w="2772" w:type="dxa"/>
          <w:tcBorders>
            <w:bottom w:val="single" w:sz="4" w:space="0" w:color="000000"/>
            <w:insideH w:val="single" w:sz="4" w:space="0" w:color="000000"/>
          </w:tcBorders>
          <w:shd w:fill="auto" w:val="clear"/>
        </w:tcPr>
        <w:p>
          <w:pPr>
            <w:pStyle w:val="Normal"/>
            <w:jc w:val="right"/>
            <w:rPr>
              <w:lang w:val="en-AU" w:eastAsia="en-US"/>
            </w:rPr>
          </w:pPr>
          <w:r>
            <w:rPr>
              <w:lang w:val="en-AU" w:eastAsia="en-US"/>
            </w:rPr>
            <w:drawing>
              <wp:inline distT="0" distB="0" distL="0" distR="0">
                <wp:extent cx="1622425" cy="749935"/>
                <wp:effectExtent l="0" t="0" r="0" b="0"/>
                <wp:docPr id="2" name="Picture 1-DM-D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DM-D0" descr=""/>
                        <pic:cNvPicPr>
                          <a:picLocks noChangeAspect="1" noChangeArrowheads="1"/>
                        </pic:cNvPicPr>
                      </pic:nvPicPr>
                      <pic:blipFill>
                        <a:blip r:embed="rId1"/>
                        <a:stretch>
                          <a:fillRect/>
                        </a:stretch>
                      </pic:blipFill>
                      <pic:spPr bwMode="auto">
                        <a:xfrm>
                          <a:off x="0" y="0"/>
                          <a:ext cx="1622425" cy="749935"/>
                        </a:xfrm>
                        <a:prstGeom prst="rect">
                          <a:avLst/>
                        </a:prstGeom>
                      </pic:spPr>
                    </pic:pic>
                  </a:graphicData>
                </a:graphic>
              </wp:inline>
            </w:drawing>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rFonts w:cs="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Heading1">
    <w:name w:val="Heading 1"/>
    <w:basedOn w:val="Normal"/>
    <w:next w:val="Normal"/>
    <w:qFormat/>
    <w:pPr>
      <w:keepNext/>
      <w:keepLines/>
      <w:numPr>
        <w:ilvl w:val="0"/>
        <w:numId w:val="1"/>
      </w:numPr>
      <w:spacing w:before="480" w:after="0"/>
      <w:outlineLvl w:val="0"/>
      <w:outlineLvl w:val="0"/>
    </w:pPr>
    <w:rPr>
      <w:b/>
      <w:bCs/>
      <w:color w:val="3190C9"/>
      <w:sz w:val="40"/>
      <w:szCs w:val="32"/>
      <w:lang w:val="en-US"/>
    </w:rPr>
  </w:style>
  <w:style w:type="paragraph" w:styleId="Heading2">
    <w:name w:val="Heading 2"/>
    <w:basedOn w:val="Normal"/>
    <w:next w:val="Normal"/>
    <w:qFormat/>
    <w:pPr>
      <w:keepNext/>
      <w:keepLines/>
      <w:numPr>
        <w:ilvl w:val="1"/>
        <w:numId w:val="1"/>
      </w:numPr>
      <w:spacing w:before="200" w:after="120"/>
      <w:outlineLvl w:val="1"/>
      <w:outlineLvl w:val="1"/>
    </w:pPr>
    <w:rPr>
      <w:b/>
      <w:bCs/>
      <w:color w:val="3190C9"/>
      <w:sz w:val="28"/>
      <w:szCs w:val="26"/>
    </w:rPr>
  </w:style>
  <w:style w:type="paragraph" w:styleId="Heading3">
    <w:name w:val="Heading 3"/>
    <w:basedOn w:val="Normal"/>
    <w:next w:val="Normal"/>
    <w:qFormat/>
    <w:pPr>
      <w:keepNext/>
      <w:keepLines/>
      <w:numPr>
        <w:ilvl w:val="2"/>
        <w:numId w:val="1"/>
      </w:numPr>
      <w:spacing w:before="200" w:after="0"/>
      <w:outlineLvl w:val="2"/>
      <w:outlineLvl w:val="2"/>
    </w:pPr>
    <w:rPr>
      <w:b/>
      <w:bCs/>
      <w:color w:val="3190C9"/>
      <w:sz w:val="26"/>
    </w:rPr>
  </w:style>
  <w:style w:type="paragraph" w:styleId="Heading4">
    <w:name w:val="Heading 4"/>
    <w:basedOn w:val="Normal"/>
    <w:next w:val="Normal"/>
    <w:qFormat/>
    <w:pPr>
      <w:keepNext/>
      <w:keepLines/>
      <w:numPr>
        <w:ilvl w:val="3"/>
        <w:numId w:val="1"/>
      </w:numPr>
      <w:spacing w:before="200" w:after="0"/>
      <w:outlineLvl w:val="3"/>
      <w:outlineLvl w:val="3"/>
    </w:pPr>
    <w:rPr>
      <w:b/>
      <w:bCs/>
      <w:i/>
      <w:iCs/>
      <w:color w:val="3190C9"/>
      <w:sz w:val="20"/>
      <w:szCs w:val="20"/>
      <w:lang w:val="en-US"/>
    </w:rPr>
  </w:style>
  <w:style w:type="paragraph" w:styleId="Heading5">
    <w:name w:val="Heading 5"/>
    <w:basedOn w:val="Normal"/>
    <w:next w:val="Normal"/>
    <w:qFormat/>
    <w:pPr>
      <w:keepNext/>
      <w:keepLines/>
      <w:numPr>
        <w:ilvl w:val="4"/>
        <w:numId w:val="1"/>
      </w:numPr>
      <w:spacing w:before="200" w:after="0"/>
      <w:jc w:val="both"/>
      <w:outlineLvl w:val="4"/>
      <w:outlineLvl w:val="4"/>
    </w:pPr>
    <w:rPr>
      <w:sz w:val="28"/>
      <w:szCs w:val="20"/>
      <w:lang w:val="en-US"/>
    </w:rPr>
  </w:style>
  <w:style w:type="paragraph" w:styleId="Heading6">
    <w:name w:val="Heading 6"/>
    <w:basedOn w:val="Normal"/>
    <w:next w:val="Normal"/>
    <w:qFormat/>
    <w:pPr>
      <w:numPr>
        <w:ilvl w:val="5"/>
        <w:numId w:val="1"/>
      </w:numPr>
      <w:spacing w:before="240" w:after="60"/>
      <w:outlineLvl w:val="5"/>
      <w:outlineLvl w:val="5"/>
    </w:pPr>
    <w:rPr>
      <w:rFonts w:ascii="Calibri" w:hAnsi="Calibri" w:eastAsia="Times New Roman" w:cs="Calibri"/>
      <w:b/>
      <w:bCs/>
      <w:sz w:val="22"/>
      <w:szCs w:val="22"/>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PageNumber">
    <w:name w:val="Page Number"/>
    <w:basedOn w:val="DefaultParagraphFont"/>
    <w:rPr/>
  </w:style>
  <w:style w:type="character" w:styleId="BalloonTextChar">
    <w:name w:val="Balloon Text Char"/>
    <w:qFormat/>
    <w:rPr>
      <w:rFonts w:ascii="Lucida Grande" w:hAnsi="Lucida Grande" w:cs="Lucida Grande"/>
      <w:sz w:val="18"/>
      <w:szCs w:val="18"/>
    </w:rPr>
  </w:style>
  <w:style w:type="character" w:styleId="LightGridAccent11">
    <w:name w:val="Light Grid - Accent 11"/>
    <w:qFormat/>
    <w:rPr>
      <w:color w:val="808080"/>
    </w:rPr>
  </w:style>
  <w:style w:type="character" w:styleId="Heading1Char">
    <w:name w:val="Heading 1 Char"/>
    <w:qFormat/>
    <w:rPr>
      <w:rFonts w:ascii="Arial" w:hAnsi="Arial" w:eastAsia="MS PGothic" w:cs="Times New Roman"/>
      <w:b/>
      <w:bCs/>
      <w:color w:val="3190C9"/>
      <w:sz w:val="40"/>
      <w:szCs w:val="32"/>
    </w:rPr>
  </w:style>
  <w:style w:type="character" w:styleId="PlainTable31">
    <w:name w:val="Plain Table 31"/>
    <w:qFormat/>
    <w:rPr>
      <w:color w:val="808080"/>
    </w:rPr>
  </w:style>
  <w:style w:type="character" w:styleId="PlainTable51">
    <w:name w:val="Plain Table 51"/>
    <w:qFormat/>
    <w:rPr>
      <w:smallCaps/>
      <w:color w:val="244A58"/>
      <w:u w:val="single"/>
    </w:rPr>
  </w:style>
  <w:style w:type="character" w:styleId="Heading2Char">
    <w:name w:val="Heading 2 Char"/>
    <w:qFormat/>
    <w:rPr>
      <w:rFonts w:ascii="Arial" w:hAnsi="Arial" w:cs="Arial"/>
      <w:b/>
      <w:bCs/>
      <w:color w:val="3190C9"/>
      <w:sz w:val="28"/>
      <w:szCs w:val="26"/>
      <w:lang w:val="en-US"/>
    </w:rPr>
  </w:style>
  <w:style w:type="character" w:styleId="Heading3Char">
    <w:name w:val="Heading 3 Char"/>
    <w:qFormat/>
    <w:rPr>
      <w:rFonts w:ascii="Arial" w:hAnsi="Arial" w:cs="Arial"/>
      <w:b/>
      <w:bCs/>
      <w:color w:val="3190C9"/>
      <w:sz w:val="26"/>
      <w:szCs w:val="24"/>
      <w:lang w:val="en-US"/>
    </w:rPr>
  </w:style>
  <w:style w:type="character" w:styleId="Heading4Char">
    <w:name w:val="Heading 4 Char"/>
    <w:qFormat/>
    <w:rPr>
      <w:rFonts w:ascii="Arial" w:hAnsi="Arial" w:eastAsia="MS PGothic" w:cs="Times New Roman"/>
      <w:b/>
      <w:bCs/>
      <w:i/>
      <w:iCs/>
      <w:color w:val="3190C9"/>
    </w:rPr>
  </w:style>
  <w:style w:type="character" w:styleId="Heading5Char">
    <w:name w:val="Heading 5 Char"/>
    <w:qFormat/>
    <w:rPr>
      <w:rFonts w:ascii="Arial" w:hAnsi="Arial" w:eastAsia="MS PGothic" w:cs="Times New Roman"/>
      <w:sz w:val="28"/>
    </w:rPr>
  </w:style>
  <w:style w:type="character" w:styleId="SubtitleChar">
    <w:name w:val="Subtitle Char"/>
    <w:qFormat/>
    <w:rPr>
      <w:rFonts w:ascii="News Gothic MT;Malgun Gothic" w:hAnsi="News Gothic MT;Malgun Gothic" w:eastAsia="MS PGothic" w:cs="Times New Roman"/>
      <w:i/>
      <w:iCs/>
      <w:color w:val="2C7C9F"/>
      <w:spacing w:val="15"/>
    </w:rPr>
  </w:style>
  <w:style w:type="character" w:styleId="Emphasis">
    <w:name w:val="Emphasis"/>
    <w:qFormat/>
    <w:rPr>
      <w:i/>
      <w:iCs/>
    </w:rPr>
  </w:style>
  <w:style w:type="character" w:styleId="PlainTable41">
    <w:name w:val="Plain Table 41"/>
    <w:qFormat/>
    <w:rPr>
      <w:b/>
      <w:bCs/>
      <w:i/>
      <w:iCs/>
      <w:color w:val="2C7C9F"/>
    </w:rPr>
  </w:style>
  <w:style w:type="character" w:styleId="ColorfulGridAccent3Char">
    <w:name w:val="Colorful Grid - Accent 3 Char"/>
    <w:qFormat/>
    <w:rPr>
      <w:rFonts w:ascii="Arial" w:hAnsi="Arial" w:cs="Arial"/>
      <w:b/>
      <w:bCs/>
      <w:i/>
      <w:iCs/>
      <w:color w:val="2C7C9F"/>
    </w:rPr>
  </w:style>
  <w:style w:type="character" w:styleId="ColorfulListAccent3Char">
    <w:name w:val="Colorful List - Accent 3 Char"/>
    <w:qFormat/>
    <w:rPr>
      <w:rFonts w:ascii="Arial" w:hAnsi="Arial" w:cs="Arial"/>
      <w:i/>
      <w:iCs/>
      <w:color w:val="000000"/>
    </w:rPr>
  </w:style>
  <w:style w:type="character" w:styleId="StrongEmphasis">
    <w:name w:val="Strong Emphasis"/>
    <w:qFormat/>
    <w:rPr>
      <w:b/>
      <w:bCs/>
    </w:rPr>
  </w:style>
  <w:style w:type="character" w:styleId="GridTable1Light1">
    <w:name w:val="Grid Table 1 Light1"/>
    <w:qFormat/>
    <w:rPr>
      <w:b/>
      <w:bCs/>
      <w:smallCaps/>
      <w:spacing w:val="5"/>
    </w:rPr>
  </w:style>
  <w:style w:type="character" w:styleId="TableGridLight1">
    <w:name w:val="Table Grid Light1"/>
    <w:qFormat/>
    <w:rPr>
      <w:b/>
      <w:bCs/>
      <w:smallCaps/>
      <w:color w:val="244A58"/>
      <w:spacing w:val="5"/>
      <w:u w:val="single"/>
    </w:rPr>
  </w:style>
  <w:style w:type="character" w:styleId="InternetLink">
    <w:name w:val="Internet Link"/>
    <w:rPr>
      <w:color w:val="7030A0"/>
      <w:u w:val="single"/>
    </w:rPr>
  </w:style>
  <w:style w:type="character" w:styleId="Heading6Char">
    <w:name w:val="Heading 6 Char"/>
    <w:qFormat/>
    <w:rPr>
      <w:rFonts w:ascii="Calibri" w:hAnsi="Calibri" w:eastAsia="Times New Roman" w:cs="Times New Roman"/>
      <w:b/>
      <w:bCs/>
      <w:sz w:val="22"/>
      <w:szCs w:val="22"/>
      <w:lang w:val="en-U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Lucida Grande" w:hAnsi="Lucida Grande" w:cs="Lucida Grande"/>
      <w:sz w:val="18"/>
      <w:szCs w:val="18"/>
      <w:lang w:val="en-US"/>
    </w:rPr>
  </w:style>
  <w:style w:type="paragraph" w:styleId="Subtitle">
    <w:name w:val="Subtitle"/>
    <w:basedOn w:val="Normal"/>
    <w:next w:val="Normal"/>
    <w:qFormat/>
    <w:pPr/>
    <w:rPr>
      <w:rFonts w:ascii="News Gothic MT;Malgun Gothic" w:hAnsi="News Gothic MT;Malgun Gothic" w:cs="News Gothic MT;Malgun Gothic"/>
      <w:i/>
      <w:iCs/>
      <w:color w:val="2C7C9F"/>
      <w:spacing w:val="15"/>
      <w:sz w:val="20"/>
      <w:szCs w:val="20"/>
      <w:lang w:val="en-US"/>
    </w:rPr>
  </w:style>
  <w:style w:type="paragraph" w:styleId="ColorfulGridAccent31">
    <w:name w:val="Colorful Grid - Accent 31"/>
    <w:basedOn w:val="Normal"/>
    <w:next w:val="Normal"/>
    <w:qFormat/>
    <w:pPr>
      <w:pBdr>
        <w:bottom w:val="single" w:sz="4" w:space="4" w:color="2C7C9F"/>
      </w:pBdr>
      <w:spacing w:before="200" w:after="280"/>
      <w:ind w:left="936" w:right="936" w:hanging="0"/>
    </w:pPr>
    <w:rPr>
      <w:b/>
      <w:bCs/>
      <w:i/>
      <w:iCs/>
      <w:color w:val="2C7C9F"/>
      <w:sz w:val="20"/>
      <w:szCs w:val="20"/>
      <w:lang w:val="en-US"/>
    </w:rPr>
  </w:style>
  <w:style w:type="paragraph" w:styleId="ColorfulListAccent31">
    <w:name w:val="Colorful List - Accent 31"/>
    <w:basedOn w:val="Normal"/>
    <w:next w:val="Normal"/>
    <w:qFormat/>
    <w:pPr/>
    <w:rPr>
      <w:i/>
      <w:iCs/>
      <w:color w:val="000000"/>
      <w:sz w:val="20"/>
      <w:szCs w:val="20"/>
      <w:lang w:val="en-US"/>
    </w:rPr>
  </w:style>
  <w:style w:type="paragraph" w:styleId="ColorfulShadingAccent31">
    <w:name w:val="Colorful Shading - Accent 31"/>
    <w:basedOn w:val="Normal"/>
    <w:qFormat/>
    <w:pPr>
      <w:numPr>
        <w:ilvl w:val="0"/>
        <w:numId w:val="3"/>
      </w:numPr>
      <w:spacing w:before="0" w:after="120"/>
      <w:ind w:left="714" w:right="0" w:hanging="357"/>
    </w:pPr>
    <w:rPr>
      <w:sz w:val="22"/>
    </w:rPr>
  </w:style>
  <w:style w:type="paragraph" w:styleId="MediumShading1Accent11">
    <w:name w:val="Medium Shading 1 - Accent 11"/>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Categorybreadcrumb">
    <w:name w:val="category-breadcrumb"/>
    <w:basedOn w:val="Normal"/>
    <w:qFormat/>
    <w:pPr>
      <w:spacing w:before="280" w:after="280"/>
    </w:pPr>
    <w:rPr>
      <w:lang w:val="en-AU"/>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DMbQaEisWgeJ">
    <w:name w:val="WW8Num1DMbQa_EisWgeJ"/>
    <w:qFormat/>
  </w:style>
  <w:style w:type="numbering" w:styleId="WW8Num2DMbQaEisWgeJ">
    <w:name w:val="WW8Num2DMbQa_EisWgeJ"/>
    <w:qFormat/>
  </w:style>
  <w:style w:type="numbering" w:styleId="WW8Num3DMbQaEisWgeJ">
    <w:name w:val="WW8Num3DMbQa_EisWgeJ"/>
    <w:qFormat/>
  </w:style>
  <w:style w:type="numbering" w:styleId="WW8Num4DMbQaEisWgeJ">
    <w:name w:val="WW8Num4DMbQa_EisWgeJ"/>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3.jpeg"/><Relationship Id="rId8" Type="http://schemas.openxmlformats.org/officeDocument/2006/relationships/hyperlink" Target="https://www.esafety.gov.au/education-resources/outreach" TargetMode="External"/><Relationship Id="rId9" Type="http://schemas.openxmlformats.org/officeDocument/2006/relationships/hyperlink" Target="https://kidshelpline.com.au/young-adults/issues/staying-safe-online" TargetMode="External"/><Relationship Id="rId10" Type="http://schemas.openxmlformats.org/officeDocument/2006/relationships/hyperlink" Target="https://www.esafety.gov.au/esafety-information/esafety-issues/cyberbullying/cyberbullying-information-for-teachers" TargetMode="External"/><Relationship Id="rId11" Type="http://schemas.openxmlformats.org/officeDocument/2006/relationships/hyperlink" Target="http://friendlyschools.com.au/cyberstrong" TargetMode="External"/><Relationship Id="rId12" Type="http://schemas.openxmlformats.org/officeDocument/2006/relationships/hyperlink" Target="http://bullyingnoway.gov.au/" TargetMode="External"/><Relationship Id="rId13" Type="http://schemas.openxmlformats.org/officeDocument/2006/relationships/hyperlink" Target="http://www.thinkuknow.org.au/" TargetMode="External"/><Relationship Id="rId14" Type="http://schemas.openxmlformats.org/officeDocument/2006/relationships/hyperlink" Target="https://gdhr.wa.gov.au/resources/videos/-/asset_publisher/arcOQ3YIBkzj/content/tagged?inheritRedirect=false&amp;redirect=https%3A%2F%2Fgdhr.wa.gov.au%2Fresources%2Fvideos%3Fp_p_id%3D101_INSTANCE_arcOQ3YIBkzj%26p_p_lifecycle%3D0%26p_p_state%3Dnormal%26p_p_mode%3Dview%26p_p_col_id%3Dcolumn-2%26p_p_col_count%3D1" TargetMode="External"/><Relationship Id="rId15" Type="http://schemas.openxmlformats.org/officeDocument/2006/relationships/hyperlink" Target="https://www.legalaid.wa.gov.au/sites/default/files/inline-files/8.11 Cyber bullying.pdf" TargetMode="External"/><Relationship Id="rId16" Type="http://schemas.openxmlformats.org/officeDocument/2006/relationships/hyperlink" Target="https://gdhr.wa.gov.au/-/safety-first" TargetMode="External"/><Relationship Id="rId17" Type="http://schemas.openxmlformats.org/officeDocument/2006/relationships/hyperlink" Target="https://gdhr.wa.gov.au/-/relate2"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footer2.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3</TotalTime>
  <Application>LibreOffice/5.1.3.2$Linux_X86_64 LibreOffice_project/644e4637d1d8544fd9f56425bd6cec110e49301b</Application>
  <Pages>6</Pages>
  <Words>986</Words>
  <Characters>5627</Characters>
  <CharactersWithSpaces>6515</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2016-06-17T12:06:00Z</dcterms:created>
  <dc:creator>Department of Health WA - GDHR (C) 2016</dc:creator>
  <dc:description/>
  <cp:keywords>department health gdhr</cp:keywords>
  <dc:language>en-US</dc:language>
  <cp:lastModifiedBy/>
  <cp:lastPrinted>2014-11-18T10:54:00Z</cp:lastPrinted>
  <dcterms:modified xsi:type="dcterms:W3CDTF">2024-03-28T16:12:47Z</dcterms:modified>
  <cp:revision>6</cp:revision>
  <dc:subject/>
  <dc:title/>
</cp:coreProperties>
</file>