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120"/>
        <w:rPr/>
      </w:pPr>
      <w:r>
        <w:rPr/>
        <w:t>Time to complete</w:t>
      </w:r>
    </w:p>
    <w:p>
      <w:pPr>
        <w:pStyle w:val="Normal"/>
        <w:rPr/>
      </w:pPr>
      <w:r>
        <w:rPr/>
        <w:t>50 minutes</w:t>
      </w:r>
    </w:p>
    <w:p>
      <w:pPr>
        <w:pStyle w:val="Heading2"/>
        <w:numPr>
          <w:ilvl w:val="1"/>
          <w:numId w:val="1"/>
        </w:numPr>
        <w:rPr/>
      </w:pPr>
      <w:r>
        <w:rPr/>
        <w:t>Description</w:t>
      </w:r>
    </w:p>
    <w:p>
      <w:pPr>
        <w:pStyle w:val="TextBody"/>
        <w:rPr/>
      </w:pPr>
      <w:r>
        <w:rPr/>
        <w:t>Students identify important personal milestones from birth to the present, and reflect on how personal achievements and challenges have impacted and influenced their lives.</w:t>
      </w:r>
    </w:p>
    <w:p>
      <w:pPr>
        <w:pStyle w:val="Heading2"/>
        <w:numPr>
          <w:ilvl w:val="1"/>
          <w:numId w:val="1"/>
        </w:numPr>
        <w:rPr/>
      </w:pPr>
      <w:r>
        <w:rPr/>
        <w:t>Learning focus</w:t>
      </w:r>
    </w:p>
    <w:p>
      <w:pPr>
        <w:pStyle w:val="TextBody"/>
        <w:rPr/>
      </w:pPr>
      <w:r>
        <w:rPr/>
        <w:t>My life from birth until now.</w:t>
      </w:r>
    </w:p>
    <w:p>
      <w:pPr>
        <w:pStyle w:val="Heading2"/>
        <w:numPr>
          <w:ilvl w:val="1"/>
          <w:numId w:val="1"/>
        </w:numPr>
        <w:rPr/>
      </w:pPr>
      <w:r>
        <w:rPr/>
        <w:t>Key understandings</w:t>
      </w:r>
    </w:p>
    <w:p>
      <w:pPr>
        <w:pStyle w:val="TextBody"/>
        <w:numPr>
          <w:ilvl w:val="0"/>
          <w:numId w:val="3"/>
        </w:numPr>
        <w:tabs>
          <w:tab w:val="left" w:pos="0" w:leader="none"/>
        </w:tabs>
        <w:ind w:left="707" w:hanging="283"/>
        <w:rPr/>
      </w:pPr>
      <w:r>
        <w:rPr/>
        <w:t>People grow, change and develop.</w:t>
      </w:r>
    </w:p>
    <w:p>
      <w:pPr>
        <w:pStyle w:val="TextBody"/>
        <w:numPr>
          <w:ilvl w:val="0"/>
          <w:numId w:val="3"/>
        </w:numPr>
        <w:tabs>
          <w:tab w:val="left" w:pos="0" w:leader="none"/>
        </w:tabs>
        <w:ind w:left="707" w:hanging="283"/>
        <w:rPr/>
      </w:pPr>
      <w:r>
        <w:rPr/>
        <w:t>Bodies grow, change and develop.</w:t>
      </w:r>
    </w:p>
    <w:p>
      <w:pPr>
        <w:pStyle w:val="TextBody"/>
        <w:numPr>
          <w:ilvl w:val="0"/>
          <w:numId w:val="3"/>
        </w:numPr>
        <w:tabs>
          <w:tab w:val="left" w:pos="0" w:leader="none"/>
        </w:tabs>
        <w:ind w:left="707" w:hanging="283"/>
        <w:rPr/>
      </w:pPr>
      <w:r>
        <w:rPr/>
        <w:t>Some aspects of our identity change during our life, some stay the same.</w:t>
      </w:r>
    </w:p>
    <w:p>
      <w:pPr>
        <w:pStyle w:val="TextBody"/>
        <w:numPr>
          <w:ilvl w:val="0"/>
          <w:numId w:val="3"/>
        </w:numPr>
        <w:tabs>
          <w:tab w:val="left" w:pos="0" w:leader="none"/>
        </w:tabs>
        <w:ind w:left="707" w:hanging="283"/>
        <w:rPr/>
      </w:pPr>
      <w:r>
        <w:rPr/>
        <w:t>Some changes are inevitable.</w:t>
      </w:r>
    </w:p>
    <w:p>
      <w:pPr>
        <w:pStyle w:val="TextBody"/>
        <w:numPr>
          <w:ilvl w:val="0"/>
          <w:numId w:val="3"/>
        </w:numPr>
        <w:tabs>
          <w:tab w:val="left" w:pos="0" w:leader="none"/>
        </w:tabs>
        <w:ind w:left="707" w:hanging="283"/>
        <w:rPr/>
      </w:pPr>
      <w:r>
        <w:rPr/>
        <w:t>Identifying personal milestones gives us a sense of achievement and self-awareness.</w:t>
      </w:r>
    </w:p>
    <w:p>
      <w:pPr>
        <w:pStyle w:val="Heading2"/>
        <w:numPr>
          <w:ilvl w:val="1"/>
          <w:numId w:val="1"/>
        </w:numPr>
        <w:rPr/>
      </w:pPr>
      <w:r>
        <w:rPr/>
        <w:t>Materials</w:t>
      </w:r>
    </w:p>
    <w:p>
      <w:pPr>
        <w:pStyle w:val="Normal"/>
        <w:rPr/>
      </w:pPr>
      <w:r>
        <w:rPr/>
      </w:r>
    </w:p>
    <w:p>
      <w:pPr>
        <w:pStyle w:val="TextBody"/>
        <w:numPr>
          <w:ilvl w:val="0"/>
          <w:numId w:val="4"/>
        </w:numPr>
        <w:tabs>
          <w:tab w:val="left" w:pos="0" w:leader="none"/>
        </w:tabs>
        <w:spacing w:before="0" w:after="0"/>
        <w:ind w:left="707" w:hanging="283"/>
        <w:rPr/>
      </w:pPr>
      <w:r>
        <w:rPr/>
        <w:t xml:space="preserve">Photos that represent personal milestones from birth to present </w:t>
      </w:r>
    </w:p>
    <w:p>
      <w:pPr>
        <w:pStyle w:val="TextBody"/>
        <w:numPr>
          <w:ilvl w:val="0"/>
          <w:numId w:val="4"/>
        </w:numPr>
        <w:tabs>
          <w:tab w:val="left" w:pos="0" w:leader="none"/>
        </w:tabs>
        <w:ind w:left="707" w:hanging="283"/>
        <w:rPr/>
      </w:pPr>
      <w:r>
        <w:rPr/>
        <w:t xml:space="preserve">Student Activity Sheet: </w:t>
      </w:r>
      <w:r>
        <w:rPr>
          <w:i/>
        </w:rPr>
        <w:t>My Life chart</w:t>
      </w:r>
      <w:r>
        <w:rPr/>
        <w:t xml:space="preserve"> [one A3 copy per student] </w:t>
      </w:r>
    </w:p>
    <w:p>
      <w:pPr>
        <w:pStyle w:val="Docmosismarkup"/>
        <w:rPr/>
      </w:pPr>
      <w:r>
        <w:rPr/>
      </w:r>
    </w:p>
    <w:p>
      <w:pPr>
        <w:pStyle w:val="Heading2"/>
        <w:numPr>
          <w:ilvl w:val="1"/>
          <w:numId w:val="1"/>
        </w:numPr>
        <w:rPr/>
      </w:pPr>
      <w:r>
        <w:rPr/>
        <w:t>Before you get started</w:t>
      </w:r>
    </w:p>
    <w:p>
      <w:pPr>
        <w:pStyle w:val="TextBody"/>
        <w:numPr>
          <w:ilvl w:val="0"/>
          <w:numId w:val="5"/>
        </w:numPr>
        <w:tabs>
          <w:tab w:val="left" w:pos="0" w:leader="none"/>
        </w:tabs>
        <w:ind w:left="707" w:hanging="283"/>
        <w:rPr/>
      </w:pPr>
      <w:r>
        <w:rPr/>
        <w:t>Some students may have experienced in the past, or are currently living through, a traumatic event. Teachers should be aware that this activity might be a trigger for them. It is recommended that the teacher only use these activities once they have an understanding of each student’s family life and current situation.</w:t>
      </w:r>
    </w:p>
    <w:p>
      <w:pPr>
        <w:pStyle w:val="TextBody"/>
        <w:numPr>
          <w:ilvl w:val="0"/>
          <w:numId w:val="5"/>
        </w:numPr>
        <w:tabs>
          <w:tab w:val="left" w:pos="0" w:leader="none"/>
        </w:tabs>
        <w:ind w:left="707" w:hanging="283"/>
        <w:rPr/>
      </w:pPr>
      <w:r>
        <w:rPr/>
        <w:t xml:space="preserve">Teachers should know and understand the </w:t>
      </w:r>
      <w:hyperlink r:id="rId2">
        <w:r>
          <w:rPr>
            <w:rStyle w:val="InternetLink"/>
          </w:rPr>
          <w:t>protective interrupting</w:t>
        </w:r>
      </w:hyperlink>
      <w:r>
        <w:rPr/>
        <w:t xml:space="preserve"> technique and what, why, when and how it is needed and used before facilitating this activity.</w:t>
      </w:r>
    </w:p>
    <w:p>
      <w:pPr>
        <w:pStyle w:val="Heading2"/>
        <w:numPr>
          <w:ilvl w:val="1"/>
          <w:numId w:val="1"/>
        </w:numPr>
        <w:rPr/>
      </w:pPr>
      <w:r>
        <w:rPr/>
        <w:t>Learning activities</w:t>
      </w:r>
    </w:p>
    <w:p>
      <w:pPr>
        <w:pStyle w:val="Heading3"/>
        <w:numPr>
          <w:ilvl w:val="2"/>
          <w:numId w:val="1"/>
        </w:numPr>
        <w:rPr/>
      </w:pPr>
      <w:r>
        <w:rPr/>
        <w:t>Whole Class</w:t>
      </w:r>
    </w:p>
    <w:p>
      <w:pPr>
        <w:pStyle w:val="TextBody"/>
        <w:rPr/>
      </w:pPr>
      <w:r>
        <w:rPr/>
        <w:t>This activity is aimed at providing physical examples of how different people grow and develop at different rates and in different ways.</w:t>
      </w:r>
    </w:p>
    <w:p>
      <w:pPr>
        <w:pStyle w:val="TextBody"/>
        <w:numPr>
          <w:ilvl w:val="0"/>
          <w:numId w:val="6"/>
        </w:numPr>
        <w:tabs>
          <w:tab w:val="left" w:pos="0" w:leader="none"/>
        </w:tabs>
        <w:ind w:left="707" w:hanging="283"/>
        <w:rPr/>
      </w:pPr>
      <w:r>
        <w:rPr/>
        <w:t>Invite students to arrange themselves in a line according to the month of their birthday. Indicate which end of the line is January and which is December. (An alternative if space does not allow would be to have students raise their hand or stand as the months of the year are called out).</w:t>
      </w:r>
    </w:p>
    <w:p>
      <w:pPr>
        <w:pStyle w:val="TextBody"/>
        <w:numPr>
          <w:ilvl w:val="1"/>
          <w:numId w:val="6"/>
        </w:numPr>
        <w:tabs>
          <w:tab w:val="left" w:pos="0" w:leader="none"/>
        </w:tabs>
        <w:ind w:left="1414" w:hanging="283"/>
        <w:rPr/>
      </w:pPr>
      <w:r>
        <w:rPr/>
        <w:t>Challenge the students to arrange themselves accurately within 2 minutes.  Make the activity more challenging by instructing the task is to be done in complete silence, similar to the </w:t>
      </w:r>
      <w:hyperlink r:id="rId3">
        <w:r>
          <w:rPr>
            <w:rStyle w:val="InternetLink"/>
          </w:rPr>
          <w:t>silent card shuffle</w:t>
        </w:r>
      </w:hyperlink>
      <w:r>
        <w:rPr/>
        <w:t> teaching strategy.</w:t>
      </w:r>
    </w:p>
    <w:p>
      <w:pPr>
        <w:pStyle w:val="TextBody"/>
        <w:numPr>
          <w:ilvl w:val="2"/>
          <w:numId w:val="6"/>
        </w:numPr>
        <w:tabs>
          <w:tab w:val="left" w:pos="0" w:leader="none"/>
        </w:tabs>
        <w:ind w:left="2121" w:hanging="283"/>
        <w:rPr/>
      </w:pPr>
      <w:r>
        <w:rPr/>
        <w:t>Teachers may need to provide each student with their birthdate/birth day/month on a card to show and compare with each other.</w:t>
      </w:r>
    </w:p>
    <w:p>
      <w:pPr>
        <w:pStyle w:val="TextBody"/>
        <w:numPr>
          <w:ilvl w:val="1"/>
          <w:numId w:val="6"/>
        </w:numPr>
        <w:tabs>
          <w:tab w:val="left" w:pos="0" w:leader="none"/>
        </w:tabs>
        <w:ind w:left="1414" w:hanging="283"/>
        <w:rPr/>
      </w:pPr>
      <w:r>
        <w:rPr/>
        <w:t>Check and evaluate the students' success at arranging themselves in the correct order.</w:t>
      </w:r>
    </w:p>
    <w:p>
      <w:pPr>
        <w:pStyle w:val="TextBody"/>
        <w:numPr>
          <w:ilvl w:val="1"/>
          <w:numId w:val="6"/>
        </w:numPr>
        <w:tabs>
          <w:tab w:val="left" w:pos="0" w:leader="none"/>
        </w:tabs>
        <w:ind w:left="1414" w:hanging="283"/>
        <w:rPr/>
      </w:pPr>
      <w:r>
        <w:rPr/>
        <w:t>Encourage students to arrange themselves in correct date order, for each month.</w:t>
      </w:r>
    </w:p>
    <w:p>
      <w:pPr>
        <w:pStyle w:val="TextBody"/>
        <w:numPr>
          <w:ilvl w:val="0"/>
          <w:numId w:val="6"/>
        </w:numPr>
        <w:tabs>
          <w:tab w:val="left" w:pos="0" w:leader="none"/>
        </w:tabs>
        <w:ind w:left="707" w:hanging="283"/>
        <w:rPr/>
      </w:pPr>
      <w:r>
        <w:rPr/>
        <w:t>Review and discuss the results. Invite students to:</w:t>
      </w:r>
    </w:p>
    <w:p>
      <w:pPr>
        <w:pStyle w:val="TextBody"/>
        <w:numPr>
          <w:ilvl w:val="1"/>
          <w:numId w:val="6"/>
        </w:numPr>
        <w:tabs>
          <w:tab w:val="left" w:pos="0" w:leader="none"/>
        </w:tabs>
        <w:ind w:left="1414" w:hanging="283"/>
        <w:rPr/>
      </w:pPr>
      <w:r>
        <w:rPr/>
        <w:t>Share any observations they may have made about the people standing close to them (e.g. height does not necessarily equate with age).</w:t>
      </w:r>
    </w:p>
    <w:p>
      <w:pPr>
        <w:pStyle w:val="TextBody"/>
        <w:numPr>
          <w:ilvl w:val="1"/>
          <w:numId w:val="6"/>
        </w:numPr>
        <w:tabs>
          <w:tab w:val="left" w:pos="0" w:leader="none"/>
        </w:tabs>
        <w:ind w:left="1414" w:hanging="283"/>
        <w:rPr/>
      </w:pPr>
      <w:r>
        <w:rPr/>
        <w:t>Indicate the year that they were born.</w:t>
      </w:r>
    </w:p>
    <w:p>
      <w:pPr>
        <w:pStyle w:val="TextBody"/>
        <w:numPr>
          <w:ilvl w:val="0"/>
          <w:numId w:val="6"/>
        </w:numPr>
        <w:tabs>
          <w:tab w:val="left" w:pos="0" w:leader="none"/>
        </w:tabs>
        <w:ind w:left="707" w:hanging="283"/>
        <w:rPr/>
      </w:pPr>
      <w:r>
        <w:rPr/>
        <w:t>Discuss the results and talk about how everybody is approximately the same age but there is a lot of variation amongst the group in regard to physical traits, personalities and experiences.</w:t>
      </w:r>
    </w:p>
    <w:p>
      <w:pPr>
        <w:pStyle w:val="Heading3"/>
        <w:numPr>
          <w:ilvl w:val="2"/>
          <w:numId w:val="1"/>
        </w:numPr>
        <w:rPr/>
      </w:pPr>
      <w:r>
        <w:rPr/>
        <w:t>Independent or Small Group</w:t>
      </w:r>
    </w:p>
    <w:p>
      <w:pPr>
        <w:pStyle w:val="TextBody"/>
        <w:rPr/>
      </w:pPr>
      <w:r>
        <w:rPr/>
        <w:t xml:space="preserve">Explain that by identifying our personal milestones we get a sense of achievement and a stronger self of who we are or </w:t>
      </w:r>
      <w:r>
        <w:rPr>
          <w:rStyle w:val="Emphasis"/>
        </w:rPr>
        <w:t>self-awareness</w:t>
      </w:r>
      <w:r>
        <w:rPr/>
        <w:t>. </w:t>
      </w:r>
    </w:p>
    <w:p>
      <w:pPr>
        <w:pStyle w:val="TextBody"/>
        <w:rPr/>
      </w:pPr>
      <w:r>
        <w:rPr/>
        <w:t>Encourage students to bring in photos of themselves from home (as a newborn, baby at 8 months, toddler, etc.) to add value to this activity. These images will assist students in recalling visually (and promoting feelings and memory) of their life before 'now'.</w:t>
      </w:r>
    </w:p>
    <w:p>
      <w:pPr>
        <w:pStyle w:val="TextBody"/>
        <w:numPr>
          <w:ilvl w:val="0"/>
          <w:numId w:val="7"/>
        </w:numPr>
        <w:tabs>
          <w:tab w:val="left" w:pos="0" w:leader="none"/>
        </w:tabs>
        <w:ind w:left="707" w:hanging="283"/>
        <w:rPr/>
      </w:pPr>
      <w:r>
        <w:rPr/>
        <w:t xml:space="preserve">Present each student with an electronic or hardcopy of the Student Activity Sheet: </w:t>
      </w:r>
      <w:r>
        <w:rPr>
          <w:rStyle w:val="Emphasis"/>
        </w:rPr>
        <w:t>My Life chart</w:t>
      </w:r>
      <w:r>
        <w:rPr/>
        <w:t>.</w:t>
      </w:r>
    </w:p>
    <w:p>
      <w:pPr>
        <w:pStyle w:val="TextBody"/>
        <w:numPr>
          <w:ilvl w:val="0"/>
          <w:numId w:val="7"/>
        </w:numPr>
        <w:tabs>
          <w:tab w:val="left" w:pos="0" w:leader="none"/>
        </w:tabs>
        <w:ind w:left="707" w:hanging="283"/>
        <w:rPr/>
      </w:pPr>
      <w:r>
        <w:rPr/>
        <w:t>Ask students to think about the different elements (i.e. picture, approximate height and weight, favourite foods, toys, friends, pets, etc.) and what they can remember or recall for each over time. Some elements may need to be completed at home as a discussion between parents and students as the students may not recall the early years of their life.</w:t>
      </w:r>
    </w:p>
    <w:p>
      <w:pPr>
        <w:pStyle w:val="TextBody"/>
        <w:numPr>
          <w:ilvl w:val="0"/>
          <w:numId w:val="7"/>
        </w:numPr>
        <w:tabs>
          <w:tab w:val="left" w:pos="0" w:leader="none"/>
        </w:tabs>
        <w:ind w:left="707" w:hanging="283"/>
        <w:rPr/>
      </w:pPr>
      <w:r>
        <w:rPr/>
        <w:t>Have students draw a picture for each element or bring photos from home (printed or digital) to add. Allow the students to write and illustrate in each box.</w:t>
      </w:r>
    </w:p>
    <w:p>
      <w:pPr>
        <w:pStyle w:val="TextBody"/>
        <w:numPr>
          <w:ilvl w:val="0"/>
          <w:numId w:val="7"/>
        </w:numPr>
        <w:tabs>
          <w:tab w:val="left" w:pos="0" w:leader="none"/>
        </w:tabs>
        <w:ind w:left="707" w:hanging="283"/>
        <w:rPr/>
      </w:pPr>
      <w:r>
        <w:rPr/>
        <w:t>Provide them the opportunity to reflect and record the reasons they valued or enjoyed the elements they identified as favourites.</w:t>
      </w:r>
    </w:p>
    <w:p>
      <w:pPr>
        <w:pStyle w:val="TextBody"/>
        <w:numPr>
          <w:ilvl w:val="0"/>
          <w:numId w:val="7"/>
        </w:numPr>
        <w:tabs>
          <w:tab w:val="left" w:pos="0" w:leader="none"/>
        </w:tabs>
        <w:spacing w:before="0" w:after="0"/>
        <w:ind w:left="707" w:hanging="283"/>
        <w:rPr/>
      </w:pPr>
      <w:r>
        <w:rPr/>
        <w:t xml:space="preserve">Ask: </w:t>
      </w:r>
    </w:p>
    <w:p>
      <w:pPr>
        <w:pStyle w:val="TextBody"/>
        <w:numPr>
          <w:ilvl w:val="1"/>
          <w:numId w:val="7"/>
        </w:numPr>
        <w:tabs>
          <w:tab w:val="left" w:pos="0" w:leader="none"/>
        </w:tabs>
        <w:ind w:left="1414" w:hanging="283"/>
        <w:rPr/>
      </w:pPr>
      <w:r>
        <w:rPr>
          <w:rStyle w:val="Emphasis"/>
        </w:rPr>
        <w:t>What things have not changed over your lifetime?</w:t>
      </w:r>
    </w:p>
    <w:p>
      <w:pPr>
        <w:pStyle w:val="TextBody"/>
        <w:numPr>
          <w:ilvl w:val="1"/>
          <w:numId w:val="7"/>
        </w:numPr>
        <w:tabs>
          <w:tab w:val="left" w:pos="0" w:leader="none"/>
        </w:tabs>
        <w:ind w:left="1414" w:hanging="283"/>
        <w:rPr/>
      </w:pPr>
      <w:r>
        <w:rPr>
          <w:rStyle w:val="Emphasis"/>
        </w:rPr>
        <w:t>How did/would you feel when the number of people in your family changed? Why?</w:t>
      </w:r>
    </w:p>
    <w:p>
      <w:pPr>
        <w:pStyle w:val="TextBody"/>
        <w:numPr>
          <w:ilvl w:val="1"/>
          <w:numId w:val="7"/>
        </w:numPr>
        <w:tabs>
          <w:tab w:val="left" w:pos="0" w:leader="none"/>
        </w:tabs>
        <w:ind w:left="1414" w:hanging="283"/>
        <w:rPr/>
      </w:pPr>
      <w:r>
        <w:rPr>
          <w:rStyle w:val="Emphasis"/>
        </w:rPr>
        <w:t>How did you feel when you got a new pet/moved house/changed schools/changed friends/moved interstate/arrived in Australia etc.?</w:t>
      </w:r>
    </w:p>
    <w:p>
      <w:pPr>
        <w:pStyle w:val="TextBody"/>
        <w:numPr>
          <w:ilvl w:val="1"/>
          <w:numId w:val="7"/>
        </w:numPr>
        <w:tabs>
          <w:tab w:val="left" w:pos="0" w:leader="none"/>
        </w:tabs>
        <w:ind w:left="1414" w:hanging="283"/>
        <w:rPr/>
      </w:pPr>
      <w:r>
        <w:rPr>
          <w:rStyle w:val="Emphasis"/>
        </w:rPr>
        <w:t>How did you feel when a family pet died?</w:t>
      </w:r>
    </w:p>
    <w:p>
      <w:pPr>
        <w:pStyle w:val="TextBody"/>
        <w:numPr>
          <w:ilvl w:val="1"/>
          <w:numId w:val="7"/>
        </w:numPr>
        <w:tabs>
          <w:tab w:val="left" w:pos="0" w:leader="none"/>
        </w:tabs>
        <w:ind w:left="1414" w:hanging="283"/>
        <w:rPr/>
      </w:pPr>
      <w:r>
        <w:rPr>
          <w:rStyle w:val="Emphasis"/>
        </w:rPr>
        <w:t>What are your thoughts about this comment, "Change will definitely happen"?</w:t>
      </w:r>
    </w:p>
    <w:p>
      <w:pPr>
        <w:pStyle w:val="TextBody"/>
        <w:numPr>
          <w:ilvl w:val="1"/>
          <w:numId w:val="7"/>
        </w:numPr>
        <w:tabs>
          <w:tab w:val="left" w:pos="0" w:leader="none"/>
        </w:tabs>
        <w:ind w:left="1414" w:hanging="283"/>
        <w:rPr/>
      </w:pPr>
      <w:r>
        <w:rPr>
          <w:rStyle w:val="Emphasis"/>
        </w:rPr>
        <w:t>Is change a good thing or a bad thing?</w:t>
      </w:r>
    </w:p>
    <w:p>
      <w:pPr>
        <w:pStyle w:val="TextBody"/>
        <w:numPr>
          <w:ilvl w:val="1"/>
          <w:numId w:val="7"/>
        </w:numPr>
        <w:tabs>
          <w:tab w:val="left" w:pos="0" w:leader="none"/>
        </w:tabs>
        <w:ind w:left="1414" w:hanging="283"/>
        <w:rPr/>
      </w:pPr>
      <w:r>
        <w:rPr>
          <w:rStyle w:val="Emphasis"/>
        </w:rPr>
        <w:t>Does thinking positively about a change affect how we feel about that change?</w:t>
      </w:r>
    </w:p>
    <w:p>
      <w:pPr>
        <w:pStyle w:val="Heading3"/>
        <w:numPr>
          <w:ilvl w:val="2"/>
          <w:numId w:val="1"/>
        </w:numPr>
        <w:rPr/>
      </w:pPr>
      <w:r>
        <w:rPr/>
        <w:t>Reflection</w:t>
      </w:r>
    </w:p>
    <w:p>
      <w:pPr>
        <w:pStyle w:val="TextBody"/>
        <w:rPr/>
      </w:pPr>
      <w:r>
        <w:rPr/>
        <w:t>Examine student work samples as a class.</w:t>
      </w:r>
    </w:p>
    <w:p>
      <w:pPr>
        <w:pStyle w:val="TextBody"/>
        <w:numPr>
          <w:ilvl w:val="0"/>
          <w:numId w:val="8"/>
        </w:numPr>
        <w:tabs>
          <w:tab w:val="left" w:pos="0" w:leader="none"/>
        </w:tabs>
        <w:ind w:left="600" w:hanging="283"/>
        <w:rPr/>
      </w:pPr>
      <w:r>
        <w:rPr/>
        <w:t>Discuss memories and how easy or challenging it was to recall and decide what to include in the chart.</w:t>
      </w:r>
    </w:p>
    <w:p>
      <w:pPr>
        <w:pStyle w:val="TextBody"/>
        <w:numPr>
          <w:ilvl w:val="0"/>
          <w:numId w:val="8"/>
        </w:numPr>
        <w:tabs>
          <w:tab w:val="left" w:pos="0" w:leader="none"/>
        </w:tabs>
        <w:ind w:left="600" w:hanging="283"/>
        <w:rPr/>
      </w:pPr>
      <w:r>
        <w:rPr/>
        <w:t>Students reflect and discuss what and how personal achievements and challenges have impacted and influenced their lives (e.g. parents proud of student for getting a merit award, parents' divorce means student moves house and school).</w:t>
      </w:r>
    </w:p>
    <w:p>
      <w:pPr>
        <w:pStyle w:val="TextBody"/>
        <w:numPr>
          <w:ilvl w:val="0"/>
          <w:numId w:val="8"/>
        </w:numPr>
        <w:tabs>
          <w:tab w:val="left" w:pos="0" w:leader="none"/>
        </w:tabs>
        <w:ind w:left="600" w:hanging="283"/>
        <w:rPr/>
      </w:pPr>
      <w:r>
        <w:rPr/>
        <w:t>Ask students to make observations about similarities and differences between students' chart.</w:t>
      </w:r>
    </w:p>
    <w:p>
      <w:pPr>
        <w:pStyle w:val="Heading2"/>
        <w:numPr>
          <w:ilvl w:val="1"/>
          <w:numId w:val="1"/>
        </w:numPr>
        <w:rPr/>
      </w:pPr>
      <w:r>
        <w:rPr/>
        <w:t>Related assets (links to sections within GDHR site)</w:t>
      </w:r>
    </w:p>
    <w:p>
      <w:pPr>
        <w:pStyle w:val="Heading3"/>
        <w:numPr>
          <w:ilvl w:val="2"/>
          <w:numId w:val="1"/>
        </w:numPr>
        <w:rPr/>
      </w:pPr>
      <w:r>
        <w:rPr/>
        <w:t>Teaching Note</w:t>
      </w:r>
    </w:p>
    <w:p>
      <w:pPr>
        <w:pStyle w:val="Docmosismarkup"/>
        <w:rPr/>
      </w:pPr>
      <w:hyperlink r:id="rId4">
        <w:r>
          <w:rPr>
            <w:rStyle w:val="InternetLink"/>
          </w:rPr>
          <w:t>Protective interrupting</w:t>
        </w:r>
      </w:hyperlink>
    </w:p>
    <w:p>
      <w:pPr>
        <w:pStyle w:val="Heading3"/>
        <w:numPr>
          <w:ilvl w:val="2"/>
          <w:numId w:val="1"/>
        </w:numPr>
        <w:rPr/>
      </w:pPr>
      <w:r>
        <w:rPr/>
        <w:t>Teaching resources</w:t>
      </w:r>
    </w:p>
    <w:p>
      <w:pPr>
        <w:pStyle w:val="Docmosismarkup"/>
        <w:rPr/>
      </w:pPr>
      <w:hyperlink r:id="rId5">
        <w:r>
          <w:rPr>
            <w:rStyle w:val="InternetLink"/>
          </w:rPr>
          <w:t>My Life chart</w:t>
        </w:r>
      </w:hyperlink>
    </w:p>
    <w:p>
      <w:pPr>
        <w:pStyle w:val="Heading2"/>
        <w:numPr>
          <w:ilvl w:val="1"/>
          <w:numId w:val="1"/>
        </w:numPr>
        <w:rPr/>
      </w:pPr>
      <w:r>
        <w:rPr/>
        <w:t>Date printed</w:t>
      </w:r>
    </w:p>
    <w:p>
      <w:pPr>
        <w:pStyle w:val="Normal"/>
        <w:rPr/>
      </w:pPr>
      <w:r>
        <w:rPr/>
        <w:fldChar w:fldCharType="begin"/>
      </w:r>
      <w:r>
        <w:instrText> DATE \@"d\ MMMM\ yyyy" </w:instrText>
      </w:r>
      <w:r>
        <w:fldChar w:fldCharType="separate"/>
      </w:r>
      <w:r>
        <w:t>19 March 2024</w:t>
      </w:r>
      <w:r>
        <w:fldChar w:fldCharType="end"/>
      </w:r>
    </w:p>
    <w:sectPr>
      <w:headerReference w:type="default" r:id="rId6"/>
      <w:headerReference w:type="first" r:id="rId7"/>
      <w:footerReference w:type="default" r:id="rId8"/>
      <w:footerReference w:type="first" r:id="rId9"/>
      <w:type w:val="nextPage"/>
      <w:pgSz w:w="11906" w:h="16838"/>
      <w:pgMar w:left="720" w:right="720" w:header="708" w:top="764" w:footer="0" w:bottom="72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Calibri">
    <w:charset w:val="01"/>
    <w:family w:val="swiss"/>
    <w:pitch w:val="variable"/>
  </w:font>
  <w:font w:name="Symbol">
    <w:charset w:val="01"/>
    <w:family w:val="roman"/>
    <w:pitch w:val="variable"/>
  </w:font>
  <w:font w:name="Courier New">
    <w:charset w:val="01"/>
    <w:family w:val="modern"/>
    <w:pitch w:val="default"/>
  </w:font>
  <w:font w:name="Wingdings">
    <w:charset w:val="02"/>
    <w:family w:val="auto"/>
    <w:pitch w:val="variable"/>
  </w:font>
  <w:font w:name="Lucida Grande">
    <w:charset w:val="01"/>
    <w:family w:val="auto"/>
    <w:pitch w:val="variable"/>
  </w:font>
  <w:font w:name="News Gothic MT">
    <w:altName w:val="Malgun Gothic"/>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rPr/>
    </w:pPr>
    <w:r>
      <w:rPr/>
    </w:r>
  </w:p>
  <w:tbl>
    <w:tblPr>
      <w:tblW w:w="10716" w:type="dxa"/>
      <w:jc w:val="left"/>
      <w:tblInd w:w="0" w:type="dxa"/>
      <w:tblBorders>
        <w:top w:val="single" w:sz="4" w:space="0" w:color="000000"/>
      </w:tblBorders>
      <w:tblCellMar>
        <w:top w:w="0" w:type="dxa"/>
        <w:left w:w="108" w:type="dxa"/>
        <w:bottom w:w="0" w:type="dxa"/>
        <w:right w:w="142" w:type="dxa"/>
      </w:tblCellMar>
    </w:tblPr>
    <w:tblGrid>
      <w:gridCol w:w="8996"/>
      <w:gridCol w:w="1720"/>
    </w:tblGrid>
    <w:tr>
      <w:trPr/>
      <w:tc>
        <w:tcPr>
          <w:tcW w:w="8996" w:type="dxa"/>
          <w:tcBorders>
            <w:top w:val="single" w:sz="4" w:space="0" w:color="000000"/>
          </w:tcBorders>
          <w:shd w:fill="auto" w:val="clear"/>
        </w:tcPr>
        <w:p>
          <w:pPr>
            <w:pStyle w:val="Footer"/>
            <w:snapToGrid w:val="false"/>
            <w:rPr/>
          </w:pPr>
          <w:r>
            <w:rPr/>
          </w:r>
        </w:p>
        <w:p>
          <w:pPr>
            <w:pStyle w:val="Footer"/>
            <w:rPr/>
          </w:pPr>
          <w:r>
            <w:rPr/>
            <w:t>Year 3 Learning Activity: My life from birth to now</w:t>
          </w:r>
        </w:p>
        <w:p>
          <w:pPr>
            <w:pStyle w:val="Footer"/>
            <w:rPr/>
          </w:pPr>
          <w:r>
            <w:rPr>
              <w:color w:val="7F7F7F"/>
              <w:sz w:val="20"/>
              <w:szCs w:val="20"/>
            </w:rPr>
            <w:t xml:space="preserve">© </w:t>
          </w:r>
          <w:r>
            <w:rPr>
              <w:sz w:val="20"/>
            </w:rPr>
            <w:fldChar w:fldCharType="begin"/>
          </w:r>
          <w:r>
            <w:instrText> DATE \@"yyyy" </w:instrText>
          </w:r>
          <w:r>
            <w:fldChar w:fldCharType="separate"/>
          </w:r>
          <w:r>
            <w:t>2024</w:t>
          </w:r>
          <w:r>
            <w:fldChar w:fldCharType="end"/>
          </w:r>
          <w:r>
            <w:rPr>
              <w:sz w:val="20"/>
            </w:rPr>
            <w:t xml:space="preserve"> </w:t>
          </w:r>
          <w:r>
            <w:rPr>
              <w:color w:val="7F7F7F"/>
              <w:sz w:val="20"/>
              <w:szCs w:val="20"/>
            </w:rPr>
            <w:t xml:space="preserve">Government of Western Australia - Department of Health - </w:t>
          </w:r>
          <w:hyperlink r:id="rId1">
            <w:r>
              <w:rPr>
                <w:rStyle w:val="InternetLink"/>
                <w:sz w:val="20"/>
                <w:szCs w:val="20"/>
              </w:rPr>
              <w:t>www.gdhr.wa.gov.au</w:t>
            </w:r>
          </w:hyperlink>
          <w:r>
            <w:rPr>
              <w:color w:val="7F7F7F"/>
              <w:sz w:val="20"/>
              <w:szCs w:val="20"/>
            </w:rPr>
            <w:t xml:space="preserve"> </w:t>
          </w:r>
        </w:p>
        <w:p>
          <w:pPr>
            <w:pStyle w:val="Footer"/>
            <w:rPr>
              <w:color w:val="000000"/>
              <w:sz w:val="20"/>
              <w:szCs w:val="24"/>
            </w:rPr>
          </w:pPr>
          <w:r>
            <w:rPr>
              <w:color w:val="000000"/>
              <w:sz w:val="20"/>
              <w:szCs w:val="24"/>
            </w:rPr>
          </w:r>
        </w:p>
      </w:tc>
      <w:tc>
        <w:tcPr>
          <w:tcW w:w="1720" w:type="dxa"/>
          <w:tcBorders>
            <w:top w:val="single" w:sz="4" w:space="0" w:color="000000"/>
          </w:tcBorders>
          <w:shd w:fill="auto" w:val="clear"/>
        </w:tcPr>
        <w:p>
          <w:pPr>
            <w:pStyle w:val="Footer"/>
            <w:snapToGrid w:val="false"/>
            <w:rPr/>
          </w:pPr>
          <w:r>
            <w:rPr/>
          </w:r>
        </w:p>
        <w:p>
          <w:pPr>
            <w:pStyle w:val="Footer"/>
            <w:jc w:val="right"/>
            <w:rPr/>
          </w:pPr>
          <w:r>
            <w:rPr/>
            <w:t xml:space="preserve">Page </w:t>
          </w:r>
          <w:r>
            <w:rPr/>
            <w:fldChar w:fldCharType="begin"/>
          </w:r>
          <w:r>
            <w:instrText> PAGE </w:instrText>
          </w:r>
          <w:r>
            <w:fldChar w:fldCharType="separate"/>
          </w:r>
          <w:r>
            <w:t>3</w:t>
          </w:r>
          <w:r>
            <w:fldChar w:fldCharType="end"/>
          </w:r>
          <w:r>
            <w:rPr/>
            <w:t xml:space="preserve"> of </w:t>
          </w:r>
          <w:r>
            <w:rPr/>
            <w:fldChar w:fldCharType="begin"/>
          </w:r>
          <w:r>
            <w:instrText> NUMPAGES \* ARABIC </w:instrText>
          </w:r>
          <w:r>
            <w:fldChar w:fldCharType="separate"/>
          </w:r>
          <w:r>
            <w:t>3</w:t>
          </w:r>
          <w:r>
            <w:fldChar w:fldCharType="end"/>
          </w:r>
        </w:p>
      </w:tc>
    </w:tr>
  </w:tbl>
  <w:p>
    <w:pPr>
      <w:pStyle w:val="Footer"/>
      <w:rPr/>
    </w:pPr>
    <w:r>
      <w:rPr/>
    </w:r>
  </w:p>
  <w:p>
    <w:pPr>
      <w:pStyle w:val="Footer"/>
      <w:rPr>
        <w:rFonts w:eastAsia="Arial"/>
      </w:rPr>
    </w:pPr>
    <w:r>
      <w:rPr>
        <w:rFonts w:eastAsia="Aria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716" w:type="dxa"/>
      <w:jc w:val="left"/>
      <w:tblInd w:w="0" w:type="dxa"/>
      <w:tblBorders>
        <w:top w:val="single" w:sz="4" w:space="0" w:color="000000"/>
      </w:tblBorders>
      <w:tblCellMar>
        <w:top w:w="0" w:type="dxa"/>
        <w:left w:w="108" w:type="dxa"/>
        <w:bottom w:w="0" w:type="dxa"/>
        <w:right w:w="170" w:type="dxa"/>
      </w:tblCellMar>
    </w:tblPr>
    <w:tblGrid>
      <w:gridCol w:w="8901"/>
      <w:gridCol w:w="1815"/>
    </w:tblGrid>
    <w:tr>
      <w:trPr/>
      <w:tc>
        <w:tcPr>
          <w:tcW w:w="8901" w:type="dxa"/>
          <w:tcBorders>
            <w:top w:val="single" w:sz="4" w:space="0" w:color="000000"/>
          </w:tcBorders>
          <w:shd w:fill="auto" w:val="clear"/>
        </w:tcPr>
        <w:p>
          <w:pPr>
            <w:pStyle w:val="Footer"/>
            <w:snapToGrid w:val="false"/>
            <w:rPr/>
          </w:pPr>
          <w:r>
            <w:rPr/>
          </w:r>
        </w:p>
        <w:p>
          <w:pPr>
            <w:pStyle w:val="Footer"/>
            <w:rPr/>
          </w:pPr>
          <w:r>
            <w:rPr/>
            <w:t>Year 3 Learning Activity: My life from birth to now</w:t>
          </w:r>
        </w:p>
        <w:p>
          <w:pPr>
            <w:pStyle w:val="Footer"/>
            <w:rPr/>
          </w:pPr>
          <w:r>
            <w:rPr>
              <w:color w:val="7F7F7F"/>
              <w:sz w:val="20"/>
              <w:szCs w:val="20"/>
            </w:rPr>
            <w:t xml:space="preserve">© </w:t>
          </w:r>
          <w:r>
            <w:rPr>
              <w:sz w:val="20"/>
            </w:rPr>
            <w:fldChar w:fldCharType="begin"/>
          </w:r>
          <w:r>
            <w:instrText> DATE \@"yyyy" </w:instrText>
          </w:r>
          <w:r>
            <w:fldChar w:fldCharType="separate"/>
          </w:r>
          <w:r>
            <w:t>2024</w:t>
          </w:r>
          <w:r>
            <w:fldChar w:fldCharType="end"/>
          </w:r>
          <w:r>
            <w:rPr>
              <w:sz w:val="20"/>
            </w:rPr>
            <w:t xml:space="preserve"> </w:t>
          </w:r>
          <w:r>
            <w:rPr>
              <w:sz w:val="20"/>
              <w:szCs w:val="24"/>
            </w:rPr>
            <w:t xml:space="preserve">Government of Western Australia - Department of Health - </w:t>
          </w:r>
          <w:hyperlink r:id="rId1">
            <w:r>
              <w:rPr>
                <w:rStyle w:val="InternetLink"/>
                <w:sz w:val="20"/>
                <w:szCs w:val="20"/>
              </w:rPr>
              <w:t>www.gdhr.wa.gov.au</w:t>
            </w:r>
          </w:hyperlink>
        </w:p>
        <w:p>
          <w:pPr>
            <w:pStyle w:val="Footer"/>
            <w:rPr/>
          </w:pPr>
          <w:r>
            <w:rPr/>
          </w:r>
        </w:p>
      </w:tc>
      <w:tc>
        <w:tcPr>
          <w:tcW w:w="1815" w:type="dxa"/>
          <w:tcBorders>
            <w:top w:val="single" w:sz="4" w:space="0" w:color="000000"/>
          </w:tcBorders>
          <w:shd w:fill="auto" w:val="clear"/>
        </w:tcPr>
        <w:p>
          <w:pPr>
            <w:pStyle w:val="Footer"/>
            <w:snapToGrid w:val="false"/>
            <w:ind w:left="0" w:right="32" w:hanging="0"/>
            <w:rPr/>
          </w:pPr>
          <w:r>
            <w:rPr/>
          </w:r>
        </w:p>
        <w:p>
          <w:pPr>
            <w:pStyle w:val="Footer"/>
            <w:jc w:val="right"/>
            <w:rPr/>
          </w:pPr>
          <w:r>
            <w:rPr/>
            <w:t xml:space="preserve">Page </w:t>
          </w:r>
          <w:r>
            <w:rPr/>
            <w:fldChar w:fldCharType="begin"/>
          </w:r>
          <w:r>
            <w:instrText> PAGE </w:instrText>
          </w:r>
          <w:r>
            <w:fldChar w:fldCharType="separate"/>
          </w:r>
          <w:r>
            <w:t>1</w:t>
          </w:r>
          <w:r>
            <w:fldChar w:fldCharType="end"/>
          </w:r>
          <w:r>
            <w:rPr/>
            <w:t xml:space="preserve"> of </w:t>
          </w:r>
          <w:r>
            <w:rPr/>
            <w:fldChar w:fldCharType="begin"/>
          </w:r>
          <w:r>
            <w:instrText> NUMPAGES \* ARABIC </w:instrText>
          </w:r>
          <w:r>
            <w:fldChar w:fldCharType="separate"/>
          </w:r>
          <w:r>
            <w:t>3</w:t>
          </w:r>
          <w:r>
            <w:fldChar w:fldCharType="end"/>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9"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10440"/>
      <w:gridCol w:w="239"/>
    </w:tblGrid>
    <w:tr>
      <w:trPr/>
      <w:tc>
        <w:tcPr>
          <w:tcW w:w="10440" w:type="dxa"/>
          <w:tcBorders>
            <w:bottom w:val="single" w:sz="4" w:space="0" w:color="000000"/>
            <w:insideH w:val="single" w:sz="4" w:space="0" w:color="000000"/>
          </w:tcBorders>
          <w:shd w:fill="auto" w:val="clear"/>
        </w:tcPr>
        <w:p>
          <w:pPr>
            <w:pStyle w:val="Header"/>
            <w:rPr/>
          </w:pPr>
          <w:r>
            <w:rPr>
              <w:b/>
              <w:color w:val="3190C9"/>
              <w:sz w:val="32"/>
              <w:szCs w:val="32"/>
              <w:lang w:val="en-AU"/>
            </w:rPr>
            <w:t>My life from birth to now</w:t>
          </w:r>
          <w:r>
            <w:rPr>
              <w:b/>
              <w:color w:val="FFFFFF"/>
              <w:sz w:val="48"/>
              <w:szCs w:val="48"/>
            </w:rPr>
            <w:br/>
          </w:r>
          <w:r>
            <w:rPr/>
            <w:t>Year 3 Learning Activity</w:t>
            <w:br/>
          </w:r>
        </w:p>
      </w:tc>
      <w:tc>
        <w:tcPr>
          <w:tcW w:w="239" w:type="dxa"/>
          <w:tcBorders>
            <w:bottom w:val="single" w:sz="4" w:space="0" w:color="000000"/>
            <w:insideH w:val="single" w:sz="4" w:space="0" w:color="000000"/>
          </w:tcBorders>
          <w:shd w:fill="auto" w:val="clear"/>
        </w:tcPr>
        <w:p>
          <w:pPr>
            <w:pStyle w:val="Normal"/>
            <w:snapToGrid w:val="false"/>
            <w:jc w:val="right"/>
            <w:rPr>
              <w:color w:val="FFFFFF"/>
            </w:rPr>
          </w:pPr>
          <w:r>
            <w:rPr>
              <w:color w:val="FFFFFF"/>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76" w:type="dxa"/>
      <w:jc w:val="left"/>
      <w:tblInd w:w="0" w:type="dxa"/>
      <w:tblBorders>
        <w:bottom w:val="single" w:sz="4" w:space="0" w:color="000000"/>
        <w:insideH w:val="single" w:sz="4" w:space="0" w:color="000000"/>
      </w:tblBorders>
      <w:tblCellMar>
        <w:top w:w="0" w:type="dxa"/>
        <w:left w:w="108" w:type="dxa"/>
        <w:bottom w:w="0" w:type="dxa"/>
        <w:right w:w="108" w:type="dxa"/>
      </w:tblCellMar>
    </w:tblPr>
    <w:tblGrid>
      <w:gridCol w:w="7879"/>
      <w:gridCol w:w="2797"/>
    </w:tblGrid>
    <w:tr>
      <w:trPr>
        <w:trHeight w:val="1361" w:hRule="atLeast"/>
      </w:trPr>
      <w:tc>
        <w:tcPr>
          <w:tcW w:w="7879" w:type="dxa"/>
          <w:tcBorders>
            <w:bottom w:val="single" w:sz="4" w:space="0" w:color="000000"/>
            <w:insideH w:val="single" w:sz="4" w:space="0" w:color="000000"/>
          </w:tcBorders>
          <w:shd w:fill="auto" w:val="clear"/>
        </w:tcPr>
        <w:p>
          <w:pPr>
            <w:pStyle w:val="Header"/>
            <w:rPr/>
          </w:pPr>
          <w:r>
            <w:rPr>
              <w:b/>
              <w:color w:val="3190C9"/>
              <w:sz w:val="48"/>
              <w:szCs w:val="48"/>
              <w:lang w:val="en-AU"/>
            </w:rPr>
            <w:t>My life from birth to now</w:t>
          </w:r>
          <w:r>
            <w:rPr>
              <w:b/>
              <w:color w:val="FFFFFF"/>
              <w:sz w:val="48"/>
              <w:szCs w:val="48"/>
            </w:rPr>
            <w:br/>
          </w:r>
          <w:r>
            <w:rPr/>
            <w:t>Year 3 Learning Activity</w:t>
          </w:r>
        </w:p>
        <w:p>
          <w:pPr>
            <w:pStyle w:val="Header"/>
            <w:tabs>
              <w:tab w:val="left" w:pos="6953" w:leader="none"/>
            </w:tabs>
            <w:rPr/>
          </w:pPr>
          <w:r>
            <w:rPr/>
            <w:tab/>
          </w:r>
        </w:p>
      </w:tc>
      <w:tc>
        <w:tcPr>
          <w:tcW w:w="2797" w:type="dxa"/>
          <w:tcBorders>
            <w:bottom w:val="single" w:sz="4" w:space="0" w:color="000000"/>
            <w:insideH w:val="single" w:sz="4" w:space="0" w:color="000000"/>
          </w:tcBorders>
          <w:shd w:fill="auto" w:val="clear"/>
        </w:tcPr>
        <w:p>
          <w:pPr>
            <w:pStyle w:val="Normal"/>
            <w:jc w:val="right"/>
            <w:rPr/>
          </w:pPr>
          <w:r>
            <w:rPr/>
            <w:drawing>
              <wp:inline distT="0" distB="0" distL="0" distR="0">
                <wp:extent cx="1638300" cy="764540"/>
                <wp:effectExtent l="0" t="0" r="0" b="0"/>
                <wp:docPr id="1" name="Image1-DM-I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DM-I0" descr=""/>
                        <pic:cNvPicPr>
                          <a:picLocks noChangeAspect="1" noChangeArrowheads="1"/>
                        </pic:cNvPicPr>
                      </pic:nvPicPr>
                      <pic:blipFill>
                        <a:blip r:embed="rId1"/>
                        <a:stretch>
                          <a:fillRect/>
                        </a:stretch>
                      </pic:blipFill>
                      <pic:spPr bwMode="auto">
                        <a:xfrm>
                          <a:off x="0" y="0"/>
                          <a:ext cx="1638300" cy="764540"/>
                        </a:xfrm>
                        <a:prstGeom prst="rect">
                          <a:avLst/>
                        </a:prstGeom>
                      </pic:spPr>
                    </pic:pic>
                  </a:graphicData>
                </a:graphic>
              </wp:inline>
            </w:drawing>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600"/>
        </w:tabs>
        <w:ind w:left="6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Arial" w:hAnsi="Arial" w:eastAsia="MS PGothic" w:cs="Arial"/>
      <w:color w:val="auto"/>
      <w:sz w:val="22"/>
      <w:szCs w:val="24"/>
      <w:lang w:val="en-US" w:bidi="ar-SA" w:eastAsia="zh-CN"/>
    </w:rPr>
  </w:style>
  <w:style w:type="paragraph" w:styleId="Heading1">
    <w:name w:val="Heading 1"/>
    <w:basedOn w:val="Normal"/>
    <w:next w:val="Normal"/>
    <w:qFormat/>
    <w:pPr>
      <w:keepNext/>
      <w:keepLines/>
      <w:numPr>
        <w:ilvl w:val="0"/>
        <w:numId w:val="1"/>
      </w:numPr>
      <w:spacing w:before="480" w:after="0"/>
      <w:outlineLvl w:val="0"/>
      <w:outlineLvl w:val="0"/>
    </w:pPr>
    <w:rPr>
      <w:b/>
      <w:bCs/>
      <w:color w:val="3190C9"/>
      <w:sz w:val="40"/>
      <w:szCs w:val="32"/>
      <w:lang w:val="en-US"/>
    </w:rPr>
  </w:style>
  <w:style w:type="paragraph" w:styleId="Heading2">
    <w:name w:val="Heading 2"/>
    <w:basedOn w:val="Normal"/>
    <w:next w:val="Normal"/>
    <w:qFormat/>
    <w:pPr>
      <w:keepNext/>
      <w:keepLines/>
      <w:numPr>
        <w:ilvl w:val="1"/>
        <w:numId w:val="1"/>
      </w:numPr>
      <w:spacing w:before="200" w:after="120"/>
      <w:outlineLvl w:val="1"/>
      <w:outlineLvl w:val="1"/>
    </w:pPr>
    <w:rPr>
      <w:b/>
      <w:bCs/>
      <w:color w:val="3190C9"/>
      <w:sz w:val="28"/>
      <w:szCs w:val="26"/>
    </w:rPr>
  </w:style>
  <w:style w:type="paragraph" w:styleId="Heading3">
    <w:name w:val="Heading 3"/>
    <w:basedOn w:val="Normal"/>
    <w:next w:val="Normal"/>
    <w:qFormat/>
    <w:pPr>
      <w:keepNext/>
      <w:keepLines/>
      <w:numPr>
        <w:ilvl w:val="2"/>
        <w:numId w:val="1"/>
      </w:numPr>
      <w:spacing w:before="200" w:after="120"/>
      <w:outlineLvl w:val="2"/>
      <w:outlineLvl w:val="2"/>
    </w:pPr>
    <w:rPr>
      <w:b/>
      <w:bCs/>
      <w:color w:val="3190C9"/>
    </w:rPr>
  </w:style>
  <w:style w:type="paragraph" w:styleId="Heading4">
    <w:name w:val="Heading 4"/>
    <w:basedOn w:val="Normal"/>
    <w:next w:val="Normal"/>
    <w:qFormat/>
    <w:pPr>
      <w:keepNext/>
      <w:keepLines/>
      <w:numPr>
        <w:ilvl w:val="3"/>
        <w:numId w:val="1"/>
      </w:numPr>
      <w:spacing w:before="200" w:after="0"/>
      <w:outlineLvl w:val="3"/>
      <w:outlineLvl w:val="3"/>
    </w:pPr>
    <w:rPr>
      <w:b/>
      <w:bCs/>
      <w:i/>
      <w:iCs/>
      <w:color w:val="3190C9"/>
      <w:sz w:val="22"/>
      <w:szCs w:val="20"/>
      <w:lang w:val="en-US"/>
    </w:rPr>
  </w:style>
  <w:style w:type="paragraph" w:styleId="Heading5">
    <w:name w:val="Heading 5"/>
    <w:basedOn w:val="Normal"/>
    <w:next w:val="Normal"/>
    <w:qFormat/>
    <w:pPr>
      <w:keepNext/>
      <w:keepLines/>
      <w:numPr>
        <w:ilvl w:val="4"/>
        <w:numId w:val="1"/>
      </w:numPr>
      <w:spacing w:before="200" w:after="0"/>
      <w:jc w:val="both"/>
      <w:outlineLvl w:val="4"/>
      <w:outlineLvl w:val="4"/>
    </w:pPr>
    <w:rPr>
      <w:sz w:val="28"/>
      <w:szCs w:val="20"/>
      <w:lang w:val="en-US"/>
    </w:rPr>
  </w:style>
  <w:style w:type="paragraph" w:styleId="Heading6">
    <w:name w:val="Heading 6"/>
    <w:basedOn w:val="Normal"/>
    <w:next w:val="Normal"/>
    <w:qFormat/>
    <w:pPr>
      <w:numPr>
        <w:ilvl w:val="5"/>
        <w:numId w:val="1"/>
      </w:numPr>
      <w:spacing w:before="240" w:after="60"/>
      <w:outlineLvl w:val="5"/>
      <w:outlineLvl w:val="5"/>
    </w:pPr>
    <w:rPr>
      <w:rFonts w:ascii="Calibri" w:hAnsi="Calibri" w:eastAsia="Times New Roman" w:cs="Calibri"/>
      <w:b/>
      <w:bCs/>
      <w:sz w:val="22"/>
      <w:szCs w:val="2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DefaultParagraphFont">
    <w:name w:val="Default Paragraph Font"/>
    <w:qFormat/>
    <w:rPr/>
  </w:style>
  <w:style w:type="character" w:styleId="HeaderChar">
    <w:name w:val="Header Char"/>
    <w:qFormat/>
    <w:rPr>
      <w:rFonts w:ascii="Arial" w:hAnsi="Arial" w:cs="Arial"/>
      <w:color w:val="808080"/>
      <w:sz w:val="22"/>
      <w:szCs w:val="28"/>
      <w:lang w:val="en-US"/>
    </w:rPr>
  </w:style>
  <w:style w:type="character" w:styleId="FooterChar">
    <w:name w:val="Footer Char"/>
    <w:qFormat/>
    <w:rPr>
      <w:rFonts w:ascii="Arial" w:hAnsi="Arial" w:cs="Arial"/>
      <w:color w:val="808080"/>
      <w:sz w:val="22"/>
      <w:szCs w:val="28"/>
      <w:lang w:val="en-US"/>
    </w:rPr>
  </w:style>
  <w:style w:type="character" w:styleId="PageNumber">
    <w:name w:val="Page Number"/>
    <w:basedOn w:val="DefaultParagraphFont"/>
    <w:rPr/>
  </w:style>
  <w:style w:type="character" w:styleId="BalloonTextChar">
    <w:name w:val="Balloon Text Char"/>
    <w:qFormat/>
    <w:rPr>
      <w:rFonts w:ascii="Lucida Grande" w:hAnsi="Lucida Grande" w:cs="Lucida Grande"/>
      <w:sz w:val="18"/>
      <w:szCs w:val="18"/>
    </w:rPr>
  </w:style>
  <w:style w:type="character" w:styleId="LightGridAccent11">
    <w:name w:val="Light Grid - Accent 11"/>
    <w:qFormat/>
    <w:rPr>
      <w:color w:val="808080"/>
    </w:rPr>
  </w:style>
  <w:style w:type="character" w:styleId="Heading1Char">
    <w:name w:val="Heading 1 Char"/>
    <w:qFormat/>
    <w:rPr>
      <w:rFonts w:ascii="Arial" w:hAnsi="Arial" w:eastAsia="MS PGothic" w:cs="Times New Roman"/>
      <w:b/>
      <w:bCs/>
      <w:color w:val="3190C9"/>
      <w:sz w:val="40"/>
      <w:szCs w:val="32"/>
    </w:rPr>
  </w:style>
  <w:style w:type="character" w:styleId="PlainTable31">
    <w:name w:val="Plain Table 31"/>
    <w:qFormat/>
    <w:rPr>
      <w:color w:val="808080"/>
    </w:rPr>
  </w:style>
  <w:style w:type="character" w:styleId="PlainTable51">
    <w:name w:val="Plain Table 51"/>
    <w:qFormat/>
    <w:rPr>
      <w:smallCaps/>
      <w:color w:val="244A58"/>
      <w:u w:val="single"/>
    </w:rPr>
  </w:style>
  <w:style w:type="character" w:styleId="Heading2Char">
    <w:name w:val="Heading 2 Char"/>
    <w:qFormat/>
    <w:rPr>
      <w:rFonts w:ascii="Arial" w:hAnsi="Arial" w:cs="Arial"/>
      <w:b/>
      <w:bCs/>
      <w:color w:val="3190C9"/>
      <w:sz w:val="28"/>
      <w:szCs w:val="26"/>
      <w:lang w:val="en-US"/>
    </w:rPr>
  </w:style>
  <w:style w:type="character" w:styleId="Heading3Char">
    <w:name w:val="Heading 3 Char"/>
    <w:qFormat/>
    <w:rPr>
      <w:rFonts w:ascii="Arial" w:hAnsi="Arial" w:cs="Arial"/>
      <w:b/>
      <w:bCs/>
      <w:color w:val="3190C9"/>
      <w:sz w:val="24"/>
      <w:szCs w:val="24"/>
      <w:lang w:val="en-US"/>
    </w:rPr>
  </w:style>
  <w:style w:type="character" w:styleId="Heading4Char">
    <w:name w:val="Heading 4 Char"/>
    <w:qFormat/>
    <w:rPr>
      <w:rFonts w:ascii="Arial" w:hAnsi="Arial" w:cs="Arial"/>
      <w:b/>
      <w:bCs/>
      <w:i/>
      <w:iCs/>
      <w:color w:val="3190C9"/>
      <w:sz w:val="22"/>
      <w:lang w:val="en-US"/>
    </w:rPr>
  </w:style>
  <w:style w:type="character" w:styleId="Heading5Char">
    <w:name w:val="Heading 5 Char"/>
    <w:qFormat/>
    <w:rPr>
      <w:rFonts w:ascii="Arial" w:hAnsi="Arial" w:eastAsia="MS PGothic" w:cs="Times New Roman"/>
      <w:sz w:val="28"/>
    </w:rPr>
  </w:style>
  <w:style w:type="character" w:styleId="SubtitleChar">
    <w:name w:val="Subtitle Char"/>
    <w:qFormat/>
    <w:rPr>
      <w:rFonts w:ascii="News Gothic MT;Malgun Gothic" w:hAnsi="News Gothic MT;Malgun Gothic" w:eastAsia="MS PGothic" w:cs="Times New Roman"/>
      <w:i/>
      <w:iCs/>
      <w:color w:val="2C7C9F"/>
      <w:spacing w:val="15"/>
    </w:rPr>
  </w:style>
  <w:style w:type="character" w:styleId="Emphasis">
    <w:name w:val="Emphasis"/>
    <w:qFormat/>
    <w:rPr>
      <w:i/>
      <w:iCs/>
    </w:rPr>
  </w:style>
  <w:style w:type="character" w:styleId="PlainTable41">
    <w:name w:val="Plain Table 41"/>
    <w:qFormat/>
    <w:rPr>
      <w:b/>
      <w:bCs/>
      <w:i/>
      <w:iCs/>
      <w:color w:val="2C7C9F"/>
    </w:rPr>
  </w:style>
  <w:style w:type="character" w:styleId="ColorfulGridAccent3Char">
    <w:name w:val="Colorful Grid - Accent 3 Char"/>
    <w:qFormat/>
    <w:rPr>
      <w:rFonts w:ascii="Arial" w:hAnsi="Arial" w:cs="Arial"/>
      <w:b/>
      <w:bCs/>
      <w:i/>
      <w:iCs/>
      <w:color w:val="2C7C9F"/>
    </w:rPr>
  </w:style>
  <w:style w:type="character" w:styleId="ColorfulListAccent3Char">
    <w:name w:val="Colorful List - Accent 3 Char"/>
    <w:qFormat/>
    <w:rPr>
      <w:rFonts w:ascii="Arial" w:hAnsi="Arial" w:cs="Arial"/>
      <w:i/>
      <w:iCs/>
      <w:color w:val="000000"/>
    </w:rPr>
  </w:style>
  <w:style w:type="character" w:styleId="StrongEmphasis">
    <w:name w:val="Strong Emphasis"/>
    <w:qFormat/>
    <w:rPr>
      <w:b/>
      <w:bCs/>
    </w:rPr>
  </w:style>
  <w:style w:type="character" w:styleId="GridTable1Light1">
    <w:name w:val="Grid Table 1 Light1"/>
    <w:qFormat/>
    <w:rPr>
      <w:b/>
      <w:bCs/>
      <w:smallCaps/>
      <w:spacing w:val="5"/>
    </w:rPr>
  </w:style>
  <w:style w:type="character" w:styleId="TableGridLight1">
    <w:name w:val="Table Grid Light1"/>
    <w:qFormat/>
    <w:rPr>
      <w:b/>
      <w:bCs/>
      <w:smallCaps/>
      <w:color w:val="244A58"/>
      <w:spacing w:val="5"/>
      <w:u w:val="single"/>
    </w:rPr>
  </w:style>
  <w:style w:type="character" w:styleId="InternetLink">
    <w:name w:val="Internet Link"/>
    <w:rPr>
      <w:color w:val="7030A0"/>
      <w:u w:val="single"/>
    </w:rPr>
  </w:style>
  <w:style w:type="character" w:styleId="Heading6Char">
    <w:name w:val="Heading 6 Char"/>
    <w:qFormat/>
    <w:rPr>
      <w:rFonts w:ascii="Calibri" w:hAnsi="Calibri" w:eastAsia="Times New Roman" w:cs="Times New Roman"/>
      <w:b/>
      <w:bCs/>
      <w:sz w:val="22"/>
      <w:szCs w:val="22"/>
      <w:lang w:val="en-US"/>
    </w:rPr>
  </w:style>
  <w:style w:type="character" w:styleId="UnresolvedMention">
    <w:name w:val="Unresolved Mention"/>
    <w:qFormat/>
    <w:rPr>
      <w:color w:val="605E5C"/>
      <w:highlight w:val="lightGray"/>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color w:val="808080"/>
      <w:sz w:val="22"/>
      <w:szCs w:val="28"/>
    </w:rPr>
  </w:style>
  <w:style w:type="paragraph" w:styleId="Footer">
    <w:name w:val="Footer"/>
    <w:basedOn w:val="Normal"/>
    <w:pPr>
      <w:tabs>
        <w:tab w:val="center" w:pos="4320" w:leader="none"/>
        <w:tab w:val="right" w:pos="8640" w:leader="none"/>
      </w:tabs>
    </w:pPr>
    <w:rPr>
      <w:color w:val="808080"/>
      <w:sz w:val="22"/>
      <w:szCs w:val="28"/>
    </w:rPr>
  </w:style>
  <w:style w:type="paragraph" w:styleId="BalloonText">
    <w:name w:val="Balloon Text"/>
    <w:basedOn w:val="Normal"/>
    <w:qFormat/>
    <w:pPr/>
    <w:rPr>
      <w:rFonts w:ascii="Lucida Grande" w:hAnsi="Lucida Grande" w:cs="Lucida Grande"/>
      <w:sz w:val="18"/>
      <w:szCs w:val="18"/>
      <w:lang w:val="en-US"/>
    </w:rPr>
  </w:style>
  <w:style w:type="paragraph" w:styleId="Subtitle">
    <w:name w:val="Subtitle"/>
    <w:basedOn w:val="Normal"/>
    <w:next w:val="Normal"/>
    <w:qFormat/>
    <w:pPr/>
    <w:rPr>
      <w:rFonts w:ascii="News Gothic MT;Malgun Gothic" w:hAnsi="News Gothic MT;Malgun Gothic" w:cs="News Gothic MT;Malgun Gothic"/>
      <w:i/>
      <w:iCs/>
      <w:color w:val="2C7C9F"/>
      <w:spacing w:val="15"/>
      <w:sz w:val="20"/>
      <w:szCs w:val="20"/>
      <w:lang w:val="en-US"/>
    </w:rPr>
  </w:style>
  <w:style w:type="paragraph" w:styleId="ColorfulGridAccent3">
    <w:name w:val="Colorful Grid - Accent 3"/>
    <w:basedOn w:val="Normal"/>
    <w:next w:val="Normal"/>
    <w:qFormat/>
    <w:pPr>
      <w:pBdr>
        <w:bottom w:val="single" w:sz="4" w:space="4" w:color="2C7C9F"/>
      </w:pBdr>
      <w:spacing w:before="200" w:after="280"/>
      <w:ind w:left="936" w:right="936" w:hanging="0"/>
    </w:pPr>
    <w:rPr>
      <w:b/>
      <w:bCs/>
      <w:i/>
      <w:iCs/>
      <w:color w:val="2C7C9F"/>
      <w:sz w:val="20"/>
      <w:szCs w:val="20"/>
      <w:lang w:val="en-US"/>
    </w:rPr>
  </w:style>
  <w:style w:type="paragraph" w:styleId="ColorfulListAccent3">
    <w:name w:val="Colorful List - Accent 3"/>
    <w:basedOn w:val="Normal"/>
    <w:next w:val="Normal"/>
    <w:qFormat/>
    <w:pPr/>
    <w:rPr>
      <w:i/>
      <w:iCs/>
      <w:color w:val="000000"/>
      <w:sz w:val="20"/>
      <w:szCs w:val="20"/>
      <w:lang w:val="en-US"/>
    </w:rPr>
  </w:style>
  <w:style w:type="paragraph" w:styleId="ColorfulShadingAccent3">
    <w:name w:val="Colorful Shading - Accent 3"/>
    <w:basedOn w:val="Normal"/>
    <w:qFormat/>
    <w:pPr>
      <w:numPr>
        <w:ilvl w:val="0"/>
        <w:numId w:val="2"/>
      </w:numPr>
      <w:spacing w:before="0" w:after="120"/>
      <w:ind w:left="714" w:right="0" w:hanging="357"/>
    </w:pPr>
    <w:rPr>
      <w:sz w:val="22"/>
    </w:rPr>
  </w:style>
  <w:style w:type="paragraph" w:styleId="MediumShading1Accent11">
    <w:name w:val="Medium Shading 1 - Accent 11"/>
    <w:qFormat/>
    <w:pPr>
      <w:widowControl/>
      <w:kinsoku w:val="true"/>
      <w:overflowPunct w:val="true"/>
      <w:autoSpaceDE w:val="true"/>
      <w:bidi w:val="0"/>
    </w:pPr>
    <w:rPr>
      <w:rFonts w:ascii="Arial" w:hAnsi="Arial" w:eastAsia="MS PGothic" w:cs="Arial"/>
      <w:color w:val="auto"/>
      <w:sz w:val="24"/>
      <w:szCs w:val="24"/>
      <w:lang w:val="en-US" w:bidi="ar-SA" w:eastAsia="zh-CN"/>
    </w:rPr>
  </w:style>
  <w:style w:type="paragraph" w:styleId="Categorybreadcrumb">
    <w:name w:val="category-breadcrumb"/>
    <w:basedOn w:val="Normal"/>
    <w:qFormat/>
    <w:pPr>
      <w:spacing w:before="280" w:after="280"/>
    </w:pPr>
    <w:rPr>
      <w:lang w:val="en-AU"/>
    </w:rPr>
  </w:style>
  <w:style w:type="paragraph" w:styleId="Docmosismarkup">
    <w:name w:val="Docmosis markup"/>
    <w:basedOn w:val="Normal"/>
    <w:qFormat/>
    <w:pPr/>
    <w:rPr>
      <w:color w:val="C5E0B3"/>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DMbvzEhDf3E0">
    <w:name w:val="WW8Num1DMbvz_EhDf3E0"/>
    <w:qFormat/>
  </w:style>
  <w:style w:type="numbering" w:styleId="WW8Num2DMbvzEhDf3E0">
    <w:name w:val="WW8Num2DMbvz_EhDf3E0"/>
    <w:qFormat/>
  </w:style>
  <w:style w:type="numbering" w:styleId="WW8Num3DMbvzEhDf3E0">
    <w:name w:val="WW8Num3DMbvz_EhDf3E0"/>
    <w:qFormat/>
  </w:style>
  <w:style w:type="numbering" w:styleId="WW8Num4DMbvzEhDf3E0">
    <w:name w:val="WW8Num4DMbvz_EhDf3E0"/>
    <w:qFormat/>
  </w:style>
  <w:style w:type="numbering" w:styleId="WW8Num5DMbvzEhDf3E0">
    <w:name w:val="WW8Num5DMbvz_EhDf3E0"/>
    <w:qFormat/>
  </w:style>
  <w:style w:type="numbering" w:styleId="WW8Num6DMbvzEhDf3E0">
    <w:name w:val="WW8Num6DMbvz_EhDf3E0"/>
    <w:qFormat/>
  </w:style>
  <w:style w:type="numbering" w:styleId="WW8Num7DMbvzEhDf3E0">
    <w:name w:val="WW8Num7DMbvz_EhDf3E0"/>
    <w:qFormat/>
  </w:style>
  <w:style w:type="numbering" w:styleId="WW8Num8DMbvzEhDf3E0">
    <w:name w:val="WW8Num8DMbvz_EhDf3E0"/>
    <w:qFormat/>
  </w:style>
  <w:style w:type="numbering" w:styleId="WW8Num9DMbvzEhDf3E0">
    <w:name w:val="WW8Num9DMbvz_EhDf3E0"/>
    <w:qFormat/>
  </w:style>
  <w:style w:type="numbering" w:styleId="WW8Num10DMbvzEhDf3E0">
    <w:name w:val="WW8Num10DMbvz_EhDf3E0"/>
    <w:qFormat/>
  </w:style>
  <w:style w:type="numbering" w:styleId="WW8Num11DMbvzEhDf3E0">
    <w:name w:val="WW8Num11DMbvz_EhDf3E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dhr.wa.gov.au/guides/what-to-teach/protective-interrupting" TargetMode="External"/><Relationship Id="rId3" Type="http://schemas.openxmlformats.org/officeDocument/2006/relationships/hyperlink" Target="http://gdhr.wa.gov.au/learning/teaching-strategies/finding-out/silent-card-shuffle" TargetMode="External"/><Relationship Id="rId4" Type="http://schemas.openxmlformats.org/officeDocument/2006/relationships/hyperlink" Target="https://gdhr.wa.gov.au/-/teaching-ti-3" TargetMode="External"/><Relationship Id="rId5" Type="http://schemas.openxmlformats.org/officeDocument/2006/relationships/hyperlink" Target="https://gdhr.wa.gov.au/documents/10184/253496/My+Life+chart.docx/f580fcf0-5b50-4f29-aa4f-54db12ef1928?version=1.9&amp;t=1474008105000&amp;download=true"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footer2.xml.rels><?xml version="1.0" encoding="UTF-8"?>
<Relationships xmlns="http://schemas.openxmlformats.org/package/2006/relationships"><Relationship Id="rId1" Type="http://schemas.openxmlformats.org/officeDocument/2006/relationships/hyperlink" Target="https://www.gdhr.wa.gov.au/"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TotalTime>
  <Application>LibreOffice/5.1.3.2$Linux_X86_64 LibreOffice_project/644e4637d1d8544fd9f56425bd6cec110e49301b</Application>
  <Pages>3</Pages>
  <Words>882</Words>
  <Characters>4432</Characters>
  <CharactersWithSpaces>5225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2021-03-17T08:31:00Z</dcterms:created>
  <dc:creator>Department of Health WA - GDHR (C) 2015</dc:creator>
  <dc:description/>
  <dc:language>en-US</dc:language>
  <cp:lastModifiedBy/>
  <cp:lastPrinted>2014-11-18T10:54:00Z</cp:lastPrinted>
  <dcterms:modified xsi:type="dcterms:W3CDTF">2024-03-19T20:05:15Z</dcterms:modified>
  <cp:revision>3</cp:revision>
  <dc:subject/>
  <dc:title>&lt;&lt;title.data&gt;&gt;</dc:title>
</cp:coreProperties>
</file>